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4"/>
        <w:rPr>
          <w:rFonts w:ascii="仿宋_GB2312" w:eastAsia="仿宋_GB2312"/>
          <w:sz w:val="32"/>
          <w:szCs w:val="32"/>
        </w:rPr>
      </w:pPr>
    </w:p>
    <w:p>
      <w:pPr>
        <w:pStyle w:val="24"/>
        <w:rPr>
          <w:rFonts w:ascii="仿宋_GB2312" w:eastAsia="仿宋_GB2312"/>
          <w:sz w:val="32"/>
          <w:szCs w:val="32"/>
        </w:rPr>
      </w:pPr>
      <w:r>
        <w:rPr>
          <w:rFonts w:ascii="仿宋_GB2312" w:eastAsia="仿宋_GB2312"/>
          <w:sz w:val="32"/>
          <w:szCs w:val="32"/>
        </w:rPr>
        <w:t xml:space="preserve"> </w:t>
      </w:r>
    </w:p>
    <w:p>
      <w:pPr>
        <w:pStyle w:val="24"/>
        <w:rPr>
          <w:rFonts w:ascii="仿宋_GB2312" w:eastAsia="仿宋_GB2312"/>
          <w:sz w:val="32"/>
          <w:szCs w:val="32"/>
        </w:rPr>
      </w:pPr>
      <w:r>
        <w:rPr>
          <w:rFonts w:ascii="仿宋_GB2312" w:eastAsia="仿宋_GB2312"/>
          <w:sz w:val="32"/>
          <w:szCs w:val="32"/>
        </w:rPr>
        <w:t xml:space="preserve"> </w:t>
      </w:r>
    </w:p>
    <w:p>
      <w:pPr>
        <w:pStyle w:val="24"/>
        <w:rPr>
          <w:rFonts w:hint="eastAsia" w:ascii="仿宋_GB2312" w:eastAsia="仿宋_GB2312"/>
          <w:sz w:val="32"/>
          <w:szCs w:val="32"/>
        </w:rPr>
      </w:pPr>
      <w:r>
        <w:rPr>
          <w:rFonts w:ascii="仿宋_GB2312" w:eastAsia="仿宋_GB2312"/>
          <w:sz w:val="32"/>
          <w:szCs w:val="32"/>
        </w:rPr>
        <w:t xml:space="preserve"> </w:t>
      </w:r>
    </w:p>
    <w:p>
      <w:pPr>
        <w:pStyle w:val="24"/>
        <w:rPr>
          <w:rFonts w:ascii="仿宋_GB2312" w:eastAsia="仿宋_GB2312"/>
          <w:sz w:val="32"/>
          <w:szCs w:val="32"/>
        </w:rPr>
      </w:pPr>
    </w:p>
    <w:p>
      <w:pPr>
        <w:pStyle w:val="24"/>
        <w:rPr>
          <w:rFonts w:ascii="仿宋_GB2312" w:eastAsia="仿宋_GB2312"/>
          <w:sz w:val="32"/>
          <w:szCs w:val="32"/>
        </w:rPr>
      </w:pPr>
    </w:p>
    <w:p>
      <w:pPr>
        <w:pStyle w:val="24"/>
        <w:rPr>
          <w:rFonts w:ascii="仿宋_GB2312" w:eastAsia="仿宋_GB2312"/>
          <w:sz w:val="32"/>
          <w:szCs w:val="32"/>
        </w:rPr>
      </w:pPr>
      <w:r>
        <w:rPr>
          <w:rFonts w:hint="eastAsia" w:ascii="仿宋_GB2312" w:eastAsia="仿宋_GB2312"/>
          <w:sz w:val="32"/>
          <w:szCs w:val="32"/>
        </w:rPr>
        <w:t>洪考院信字〔</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3</w:t>
      </w:r>
      <w:r>
        <w:rPr>
          <w:rFonts w:hint="eastAsia" w:ascii="仿宋_GB2312" w:eastAsia="仿宋_GB2312"/>
          <w:sz w:val="32"/>
          <w:szCs w:val="32"/>
        </w:rPr>
        <w:t>号</w:t>
      </w:r>
    </w:p>
    <w:p>
      <w:pPr>
        <w:pStyle w:val="24"/>
        <w:ind w:left="442" w:hanging="442" w:hangingChars="100"/>
        <w:jc w:val="both"/>
        <w:rPr>
          <w:rFonts w:ascii="仿宋_GB2312" w:eastAsia="仿宋_GB2312"/>
          <w:b/>
          <w:bCs/>
          <w:sz w:val="44"/>
          <w:szCs w:val="44"/>
        </w:rPr>
      </w:pPr>
      <w:r>
        <w:rPr>
          <w:rFonts w:hint="eastAsia" w:ascii="宋体" w:hAnsi="宋体"/>
          <w:b/>
          <w:bCs/>
          <w:color w:val="000000"/>
          <w:sz w:val="44"/>
          <w:szCs w:val="44"/>
        </w:rPr>
        <w:t>关于印发《</w:t>
      </w:r>
      <w:r>
        <w:rPr>
          <w:rFonts w:hint="eastAsia" w:ascii="宋体" w:hAnsi="宋体" w:cs="仿宋"/>
          <w:b/>
          <w:bCs/>
          <w:color w:val="000000"/>
          <w:sz w:val="44"/>
          <w:szCs w:val="44"/>
        </w:rPr>
        <w:t>南昌市</w:t>
      </w:r>
      <w:r>
        <w:rPr>
          <w:rFonts w:ascii="宋体" w:hAnsi="宋体" w:cs="仿宋"/>
          <w:b/>
          <w:bCs/>
          <w:color w:val="000000"/>
          <w:sz w:val="44"/>
          <w:szCs w:val="44"/>
        </w:rPr>
        <w:t>2019</w:t>
      </w:r>
      <w:r>
        <w:rPr>
          <w:rFonts w:hint="eastAsia" w:ascii="宋体" w:hAnsi="宋体" w:cs="仿宋"/>
          <w:b/>
          <w:bCs/>
          <w:color w:val="000000"/>
          <w:sz w:val="44"/>
          <w:szCs w:val="44"/>
        </w:rPr>
        <w:t>年上半年普通高中学业水平考试报名实施方案</w:t>
      </w:r>
      <w:r>
        <w:rPr>
          <w:rFonts w:hint="eastAsia" w:ascii="宋体" w:hAnsi="宋体"/>
          <w:b/>
          <w:bCs/>
          <w:color w:val="000000"/>
          <w:sz w:val="44"/>
          <w:szCs w:val="44"/>
        </w:rPr>
        <w:t>》的通知</w:t>
      </w:r>
    </w:p>
    <w:p>
      <w:pPr>
        <w:rPr>
          <w:rFonts w:ascii="仿宋" w:hAnsi="仿宋" w:eastAsia="仿宋" w:cs="仿宋"/>
          <w:sz w:val="32"/>
          <w:szCs w:val="32"/>
        </w:rPr>
      </w:pPr>
      <w:r>
        <w:rPr>
          <w:rFonts w:hint="eastAsia" w:ascii="仿宋" w:hAnsi="仿宋" w:eastAsia="仿宋" w:cs="仿宋"/>
          <w:sz w:val="32"/>
          <w:szCs w:val="32"/>
        </w:rPr>
        <w:t>各县（区）教科体局、市（区）属学校、事业单位办学校、民办学校：</w:t>
      </w:r>
    </w:p>
    <w:p>
      <w:pPr>
        <w:rPr>
          <w:rFonts w:ascii="仿宋" w:hAnsi="仿宋" w:eastAsia="仿宋" w:cs="仿宋"/>
          <w:sz w:val="32"/>
          <w:szCs w:val="32"/>
        </w:rPr>
      </w:pPr>
      <w:r>
        <w:rPr>
          <w:rFonts w:ascii="仿宋" w:hAnsi="仿宋" w:eastAsia="仿宋" w:cs="仿宋"/>
          <w:sz w:val="32"/>
          <w:szCs w:val="32"/>
        </w:rPr>
        <w:t xml:space="preserve">   </w:t>
      </w:r>
      <w:r>
        <w:rPr>
          <w:rFonts w:hint="eastAsia" w:ascii="仿宋" w:hAnsi="仿宋" w:eastAsia="仿宋" w:cs="仿宋"/>
          <w:sz w:val="32"/>
          <w:szCs w:val="32"/>
        </w:rPr>
        <w:t>现将《南昌市</w:t>
      </w:r>
      <w:r>
        <w:rPr>
          <w:rFonts w:ascii="仿宋" w:hAnsi="仿宋" w:eastAsia="仿宋" w:cs="仿宋"/>
          <w:sz w:val="32"/>
          <w:szCs w:val="32"/>
        </w:rPr>
        <w:t>2019</w:t>
      </w:r>
      <w:r>
        <w:rPr>
          <w:rFonts w:hint="eastAsia" w:ascii="仿宋" w:hAnsi="仿宋" w:eastAsia="仿宋" w:cs="仿宋"/>
          <w:sz w:val="32"/>
          <w:szCs w:val="32"/>
        </w:rPr>
        <w:t>年上半年普通高中学业水平考试报名实施方案》印发给你们，请认真组织实施，切实做好今年上半年的学考报名工作。</w:t>
      </w:r>
    </w:p>
    <w:p>
      <w:pPr>
        <w:ind w:firstLine="420"/>
        <w:rPr>
          <w:rFonts w:ascii="仿宋" w:hAnsi="仿宋" w:eastAsia="仿宋" w:cs="仿宋"/>
          <w:sz w:val="32"/>
          <w:szCs w:val="32"/>
        </w:rPr>
      </w:pPr>
      <w:r>
        <w:rPr>
          <w:rFonts w:hint="eastAsia" w:ascii="仿宋" w:hAnsi="仿宋" w:eastAsia="仿宋" w:cs="仿宋"/>
          <w:sz w:val="32"/>
          <w:szCs w:val="32"/>
        </w:rPr>
        <w:t>附件</w:t>
      </w:r>
      <w:r>
        <w:rPr>
          <w:rFonts w:hint="eastAsia" w:ascii="仿宋" w:hAnsi="仿宋" w:eastAsia="仿宋" w:cs="仿宋"/>
          <w:spacing w:val="-28"/>
          <w:sz w:val="32"/>
          <w:szCs w:val="32"/>
        </w:rPr>
        <w:t>：</w:t>
      </w:r>
      <w:r>
        <w:rPr>
          <w:rFonts w:ascii="仿宋" w:hAnsi="仿宋" w:eastAsia="仿宋" w:cs="仿宋"/>
          <w:spacing w:val="-28"/>
          <w:sz w:val="32"/>
          <w:szCs w:val="32"/>
        </w:rPr>
        <w:t>2019</w:t>
      </w:r>
      <w:r>
        <w:rPr>
          <w:rFonts w:hint="eastAsia" w:ascii="仿宋" w:hAnsi="仿宋" w:eastAsia="仿宋" w:cs="仿宋"/>
          <w:sz w:val="32"/>
          <w:szCs w:val="32"/>
        </w:rPr>
        <w:t>年上半年普通高中学业水平考试报名实施方案。</w:t>
      </w:r>
    </w:p>
    <w:p>
      <w:pPr>
        <w:ind w:firstLine="420"/>
        <w:rPr>
          <w:rFonts w:hint="eastAsia" w:ascii="仿宋" w:hAnsi="仿宋" w:eastAsia="仿宋" w:cs="仿宋"/>
          <w:sz w:val="32"/>
          <w:szCs w:val="32"/>
        </w:rPr>
      </w:pPr>
    </w:p>
    <w:p>
      <w:pPr>
        <w:ind w:firstLine="420"/>
        <w:rPr>
          <w:rFonts w:ascii="仿宋" w:hAnsi="仿宋" w:eastAsia="仿宋" w:cs="仿宋"/>
          <w:sz w:val="32"/>
          <w:szCs w:val="32"/>
        </w:rPr>
      </w:pPr>
    </w:p>
    <w:p>
      <w:pPr>
        <w:ind w:right="560"/>
        <w:jc w:val="left"/>
        <w:rPr>
          <w:rFonts w:ascii="仿宋" w:hAnsi="仿宋" w:eastAsia="仿宋" w:cs="仿宋"/>
          <w:sz w:val="32"/>
          <w:szCs w:val="32"/>
        </w:rPr>
      </w:pPr>
      <w:r>
        <w:rPr>
          <w:rFonts w:ascii="宋体" w:hAnsi="宋体"/>
          <w:sz w:val="28"/>
          <w:szCs w:val="28"/>
        </w:rPr>
        <w:t xml:space="preserve">                                     </w:t>
      </w:r>
      <w:r>
        <w:rPr>
          <w:rFonts w:hint="eastAsia" w:ascii="仿宋" w:hAnsi="仿宋" w:eastAsia="仿宋" w:cs="仿宋"/>
          <w:sz w:val="32"/>
          <w:szCs w:val="32"/>
        </w:rPr>
        <w:t>南昌市教育考试院</w:t>
      </w:r>
    </w:p>
    <w:p>
      <w:pPr>
        <w:jc w:val="left"/>
        <w:rPr>
          <w:rFonts w:ascii="仿宋" w:hAnsi="仿宋" w:eastAsia="仿宋" w:cs="仿宋"/>
          <w:sz w:val="32"/>
          <w:szCs w:val="32"/>
        </w:rPr>
      </w:pPr>
      <w:r>
        <w:rPr>
          <w:rFonts w:ascii="仿宋" w:hAnsi="仿宋" w:eastAsia="仿宋" w:cs="仿宋"/>
          <w:sz w:val="32"/>
          <w:szCs w:val="32"/>
        </w:rPr>
        <w:t xml:space="preserve">                                  </w:t>
      </w:r>
      <w:r>
        <w:rPr>
          <w:rFonts w:ascii="宋体" w:hAnsi="宋体"/>
          <w:sz w:val="28"/>
          <w:szCs w:val="28"/>
        </w:rPr>
        <w:t>2019</w:t>
      </w:r>
      <w:r>
        <w:rPr>
          <w:rFonts w:hint="eastAsia" w:ascii="宋体" w:hAnsi="宋体"/>
          <w:sz w:val="28"/>
          <w:szCs w:val="28"/>
        </w:rPr>
        <w:t>年</w:t>
      </w:r>
      <w:r>
        <w:rPr>
          <w:rFonts w:ascii="宋体" w:hAnsi="宋体"/>
          <w:sz w:val="28"/>
          <w:szCs w:val="28"/>
        </w:rPr>
        <w:t>3</w:t>
      </w:r>
      <w:r>
        <w:rPr>
          <w:rFonts w:hint="eastAsia" w:ascii="宋体" w:hAnsi="宋体"/>
          <w:sz w:val="28"/>
          <w:szCs w:val="28"/>
        </w:rPr>
        <w:t>月</w:t>
      </w:r>
      <w:r>
        <w:rPr>
          <w:rFonts w:ascii="宋体" w:hAnsi="宋体"/>
          <w:sz w:val="28"/>
          <w:szCs w:val="28"/>
        </w:rPr>
        <w:t>11</w:t>
      </w:r>
      <w:r>
        <w:rPr>
          <w:rFonts w:hint="eastAsia" w:ascii="宋体" w:hAnsi="宋体"/>
          <w:sz w:val="28"/>
          <w:szCs w:val="28"/>
        </w:rPr>
        <w:t>日</w:t>
      </w:r>
    </w:p>
    <w:p>
      <w:pPr>
        <w:jc w:val="left"/>
        <w:rPr>
          <w:rFonts w:ascii="仿宋" w:hAnsi="仿宋" w:eastAsia="仿宋" w:cs="仿宋"/>
          <w:sz w:val="32"/>
          <w:szCs w:val="32"/>
        </w:rPr>
      </w:pPr>
    </w:p>
    <w:p>
      <w:pPr>
        <w:rPr>
          <w:rFonts w:ascii="仿宋_GB2312" w:hAnsi="宋体" w:eastAsia="仿宋_GB2312"/>
          <w:sz w:val="28"/>
          <w:szCs w:val="28"/>
        </w:rPr>
      </w:pPr>
      <w:r>
        <w:pict>
          <v:line id="_x0000_s1027" o:spid="_x0000_s1027" o:spt="20" style="position:absolute;left:0pt;flip:y;margin-left:-0.75pt;margin-top:0.45pt;height:1.95pt;width:414pt;z-index:1024;mso-width-relative:page;mso-height-relative:page;" coordsize="21600,21600">
            <v:path arrowok="t"/>
            <v:fill focussize="0,0"/>
            <v:stroke weight="0.25pt"/>
            <v:imagedata o:title=""/>
            <o:lock v:ext="edit"/>
          </v:line>
        </w:pict>
      </w:r>
      <w:r>
        <w:pict>
          <v:line id="直接连接符 2" o:spid="_x0000_s1028" o:spt="20" style="position:absolute;left:0pt;flip:y;margin-left:-0.75pt;margin-top:26.85pt;height:1.95pt;width:414pt;z-index:1024;mso-width-relative:page;mso-height-relative:page;" coordsize="21600,21600">
            <v:path arrowok="t"/>
            <v:fill focussize="0,0"/>
            <v:stroke weight="0.25pt"/>
            <v:imagedata o:title=""/>
            <o:lock v:ext="edit"/>
          </v:line>
        </w:pict>
      </w:r>
      <w:r>
        <w:rPr>
          <w:rFonts w:hint="eastAsia" w:ascii="仿宋_GB2312" w:hAnsi="宋体" w:eastAsia="仿宋_GB2312"/>
          <w:sz w:val="28"/>
          <w:szCs w:val="28"/>
        </w:rPr>
        <w:t>南昌市教育考试院办公室</w:t>
      </w:r>
      <w:r>
        <w:rPr>
          <w:rFonts w:ascii="仿宋_GB2312" w:hAnsi="宋体" w:eastAsia="仿宋_GB2312"/>
          <w:sz w:val="28"/>
          <w:szCs w:val="28"/>
        </w:rPr>
        <w:t xml:space="preserve">                  2019</w:t>
      </w:r>
      <w:r>
        <w:rPr>
          <w:rFonts w:hint="eastAsia" w:ascii="仿宋_GB2312" w:hAnsi="宋体" w:eastAsia="仿宋_GB2312"/>
          <w:sz w:val="28"/>
          <w:szCs w:val="28"/>
        </w:rPr>
        <w:t>年</w:t>
      </w:r>
      <w:r>
        <w:rPr>
          <w:rFonts w:ascii="仿宋_GB2312" w:hAnsi="宋体" w:eastAsia="仿宋_GB2312"/>
          <w:sz w:val="28"/>
          <w:szCs w:val="28"/>
        </w:rPr>
        <w:t>3</w:t>
      </w:r>
      <w:r>
        <w:rPr>
          <w:rFonts w:hint="eastAsia" w:ascii="仿宋_GB2312" w:hAnsi="宋体" w:eastAsia="仿宋_GB2312"/>
          <w:sz w:val="28"/>
          <w:szCs w:val="28"/>
        </w:rPr>
        <w:t>月</w:t>
      </w:r>
      <w:r>
        <w:rPr>
          <w:rFonts w:ascii="仿宋_GB2312" w:hAnsi="宋体" w:eastAsia="仿宋_GB2312"/>
          <w:sz w:val="28"/>
          <w:szCs w:val="28"/>
        </w:rPr>
        <w:t>11</w:t>
      </w:r>
      <w:r>
        <w:rPr>
          <w:rFonts w:hint="eastAsia" w:ascii="仿宋_GB2312" w:hAnsi="宋体" w:eastAsia="仿宋_GB2312"/>
          <w:sz w:val="28"/>
          <w:szCs w:val="28"/>
        </w:rPr>
        <w:t>日印发</w:t>
      </w:r>
    </w:p>
    <w:p>
      <w:pPr>
        <w:jc w:val="left"/>
        <w:rPr>
          <w:rFonts w:ascii="宋体" w:cs="宋体"/>
          <w:b/>
          <w:bCs/>
          <w:sz w:val="36"/>
          <w:szCs w:val="36"/>
        </w:rPr>
      </w:pPr>
      <w:r>
        <w:rPr>
          <w:rFonts w:hint="eastAsia" w:ascii="黑体" w:hAnsi="宋体" w:eastAsia="黑体"/>
          <w:spacing w:val="-8"/>
          <w:sz w:val="32"/>
          <w:szCs w:val="32"/>
        </w:rPr>
        <w:t>附件：</w:t>
      </w:r>
    </w:p>
    <w:p>
      <w:pPr>
        <w:jc w:val="center"/>
        <w:rPr>
          <w:rFonts w:ascii="宋体" w:cs="宋体"/>
          <w:b/>
          <w:bCs/>
          <w:sz w:val="36"/>
          <w:szCs w:val="36"/>
        </w:rPr>
      </w:pPr>
      <w:r>
        <w:rPr>
          <w:rFonts w:hint="eastAsia" w:ascii="宋体" w:hAnsi="宋体" w:cs="宋体"/>
          <w:b/>
          <w:bCs/>
          <w:sz w:val="36"/>
          <w:szCs w:val="36"/>
        </w:rPr>
        <w:t>南昌市</w:t>
      </w:r>
      <w:r>
        <w:rPr>
          <w:rFonts w:ascii="宋体" w:hAnsi="宋体" w:cs="宋体"/>
          <w:b/>
          <w:bCs/>
          <w:sz w:val="36"/>
          <w:szCs w:val="36"/>
        </w:rPr>
        <w:t>2019</w:t>
      </w:r>
      <w:r>
        <w:rPr>
          <w:rFonts w:hint="eastAsia" w:ascii="宋体" w:hAnsi="宋体" w:cs="宋体"/>
          <w:b/>
          <w:bCs/>
          <w:sz w:val="36"/>
          <w:szCs w:val="36"/>
        </w:rPr>
        <w:t>年上半年普通高中学业水平考试</w:t>
      </w:r>
    </w:p>
    <w:p>
      <w:pPr>
        <w:jc w:val="center"/>
        <w:rPr>
          <w:rFonts w:ascii="宋体" w:cs="宋体"/>
          <w:b/>
          <w:bCs/>
          <w:sz w:val="36"/>
          <w:szCs w:val="36"/>
        </w:rPr>
      </w:pPr>
      <w:r>
        <w:rPr>
          <w:rFonts w:hint="eastAsia" w:ascii="宋体" w:hAnsi="宋体" w:cs="宋体"/>
          <w:b/>
          <w:bCs/>
          <w:sz w:val="36"/>
          <w:szCs w:val="36"/>
        </w:rPr>
        <w:t>报名实施方案</w:t>
      </w:r>
    </w:p>
    <w:p>
      <w:pPr>
        <w:ind w:firstLine="640" w:firstLineChars="200"/>
        <w:rPr>
          <w:rFonts w:ascii="仿宋" w:hAnsi="仿宋" w:eastAsia="仿宋" w:cs="仿宋"/>
          <w:sz w:val="32"/>
          <w:szCs w:val="32"/>
        </w:rPr>
      </w:pPr>
      <w:r>
        <w:rPr>
          <w:rFonts w:hint="eastAsia" w:ascii="仿宋" w:hAnsi="仿宋" w:eastAsia="仿宋" w:cs="仿宋"/>
          <w:sz w:val="32"/>
          <w:szCs w:val="32"/>
        </w:rPr>
        <w:t>根据江西省教育考试院相关规定，取得江西省高中学籍的在籍高中学生，经教育考试部门认可其普通高中学业水平考试考籍。由学生学籍（考籍）所在学校于教育考试部门规定的时间内统一在普通高中学业水平考试管理系统里进行报名，逾期不予补报。学业水平考试的成绩从建立考籍年份开始五年内有效。</w:t>
      </w:r>
    </w:p>
    <w:p>
      <w:pPr>
        <w:ind w:firstLine="640" w:firstLineChars="200"/>
        <w:rPr>
          <w:rFonts w:ascii="仿宋" w:hAnsi="仿宋" w:eastAsia="仿宋" w:cs="仿宋"/>
          <w:sz w:val="32"/>
          <w:szCs w:val="32"/>
        </w:rPr>
      </w:pPr>
      <w:r>
        <w:rPr>
          <w:rFonts w:hint="eastAsia" w:ascii="仿宋" w:hAnsi="仿宋" w:eastAsia="仿宋" w:cs="仿宋"/>
          <w:sz w:val="32"/>
          <w:szCs w:val="32"/>
        </w:rPr>
        <w:t>我市</w:t>
      </w:r>
      <w:r>
        <w:rPr>
          <w:rFonts w:ascii="仿宋" w:hAnsi="仿宋" w:eastAsia="仿宋" w:cs="仿宋"/>
          <w:sz w:val="32"/>
          <w:szCs w:val="32"/>
        </w:rPr>
        <w:t xml:space="preserve"> 2019</w:t>
      </w:r>
      <w:r>
        <w:rPr>
          <w:rFonts w:hint="eastAsia" w:ascii="仿宋" w:hAnsi="仿宋" w:eastAsia="仿宋" w:cs="仿宋"/>
          <w:sz w:val="32"/>
          <w:szCs w:val="32"/>
        </w:rPr>
        <w:t>年上半年普通高中学业水平考试实施网上报名。为规范报名程序，经研究决定，我市使用“南昌市普通高中学业水平考试管理系统”进行报名。具体实施方法如下：</w:t>
      </w:r>
    </w:p>
    <w:p>
      <w:pPr>
        <w:ind w:firstLine="643" w:firstLineChars="200"/>
        <w:rPr>
          <w:rFonts w:ascii="仿宋" w:hAnsi="仿宋" w:eastAsia="仿宋" w:cs="仿宋"/>
          <w:b/>
          <w:bCs/>
          <w:sz w:val="32"/>
          <w:szCs w:val="32"/>
        </w:rPr>
      </w:pPr>
      <w:r>
        <w:rPr>
          <w:rFonts w:hint="eastAsia" w:ascii="仿宋" w:hAnsi="仿宋" w:eastAsia="仿宋" w:cs="仿宋"/>
          <w:b/>
          <w:bCs/>
          <w:sz w:val="32"/>
          <w:szCs w:val="32"/>
        </w:rPr>
        <w:t>一、报名科目</w:t>
      </w:r>
    </w:p>
    <w:p>
      <w:pPr>
        <w:ind w:firstLine="640" w:firstLineChars="200"/>
        <w:rPr>
          <w:rFonts w:ascii="仿宋" w:hAnsi="仿宋" w:eastAsia="仿宋" w:cs="仿宋"/>
          <w:sz w:val="32"/>
          <w:szCs w:val="32"/>
          <w:highlight w:val="yellow"/>
        </w:rPr>
      </w:pPr>
      <w:r>
        <w:rPr>
          <w:rFonts w:hint="eastAsia" w:ascii="仿宋" w:hAnsi="仿宋" w:eastAsia="仿宋" w:cs="仿宋"/>
          <w:sz w:val="32"/>
          <w:szCs w:val="32"/>
        </w:rPr>
        <w:t>信息技术、通用技术、思想政治、生物、艺术（或音乐、美术）、体育与健康、综合实践活动（包括研究性学习、社区服务、社会实践），共计七学科。</w:t>
      </w:r>
    </w:p>
    <w:p>
      <w:pPr>
        <w:ind w:firstLine="643" w:firstLineChars="200"/>
        <w:rPr>
          <w:rFonts w:ascii="仿宋" w:hAnsi="仿宋" w:eastAsia="仿宋" w:cs="仿宋"/>
          <w:b/>
          <w:bCs/>
          <w:sz w:val="32"/>
          <w:szCs w:val="32"/>
        </w:rPr>
      </w:pPr>
      <w:r>
        <w:rPr>
          <w:rFonts w:hint="eastAsia" w:ascii="仿宋" w:hAnsi="仿宋" w:eastAsia="仿宋" w:cs="仿宋"/>
          <w:b/>
          <w:bCs/>
          <w:sz w:val="32"/>
          <w:szCs w:val="32"/>
        </w:rPr>
        <w:t>二、报名对象</w:t>
      </w:r>
    </w:p>
    <w:p>
      <w:pPr>
        <w:ind w:firstLine="640" w:firstLineChars="200"/>
        <w:rPr>
          <w:rFonts w:ascii="仿宋" w:hAnsi="仿宋" w:eastAsia="仿宋" w:cs="仿宋"/>
          <w:sz w:val="32"/>
          <w:szCs w:val="32"/>
        </w:rPr>
      </w:pPr>
      <w:r>
        <w:rPr>
          <w:rFonts w:hint="eastAsia" w:ascii="仿宋" w:hAnsi="仿宋" w:eastAsia="仿宋" w:cs="仿宋"/>
          <w:sz w:val="32"/>
          <w:szCs w:val="32"/>
        </w:rPr>
        <w:t>（一）</w:t>
      </w:r>
      <w:r>
        <w:rPr>
          <w:rFonts w:ascii="仿宋" w:hAnsi="仿宋" w:eastAsia="仿宋" w:cs="仿宋"/>
          <w:sz w:val="32"/>
          <w:szCs w:val="32"/>
        </w:rPr>
        <w:t>2017</w:t>
      </w:r>
      <w:r>
        <w:rPr>
          <w:rFonts w:hint="eastAsia" w:ascii="仿宋" w:hAnsi="仿宋" w:eastAsia="仿宋" w:cs="仿宋"/>
          <w:sz w:val="32"/>
          <w:szCs w:val="32"/>
        </w:rPr>
        <w:t>年秋季</w:t>
      </w:r>
      <w:r>
        <w:rPr>
          <w:rFonts w:hint="eastAsia" w:ascii="仿宋" w:hAnsi="仿宋" w:eastAsia="仿宋" w:cs="仿宋"/>
          <w:color w:val="000000"/>
          <w:sz w:val="32"/>
          <w:szCs w:val="32"/>
          <w:u w:val="single"/>
        </w:rPr>
        <w:t>前</w:t>
      </w:r>
      <w:r>
        <w:rPr>
          <w:rFonts w:hint="eastAsia" w:ascii="仿宋" w:hAnsi="仿宋" w:eastAsia="仿宋" w:cs="仿宋"/>
          <w:sz w:val="32"/>
          <w:szCs w:val="32"/>
        </w:rPr>
        <w:t>入学具有江西省普通高中学籍的在校学生。</w:t>
      </w:r>
    </w:p>
    <w:p>
      <w:pPr>
        <w:ind w:firstLine="640" w:firstLineChars="200"/>
        <w:rPr>
          <w:rFonts w:ascii="仿宋" w:hAnsi="仿宋" w:eastAsia="仿宋" w:cs="仿宋"/>
          <w:sz w:val="32"/>
          <w:szCs w:val="32"/>
        </w:rPr>
      </w:pPr>
      <w:r>
        <w:rPr>
          <w:rFonts w:hint="eastAsia" w:ascii="仿宋" w:hAnsi="仿宋" w:eastAsia="仿宋" w:cs="仿宋"/>
          <w:sz w:val="32"/>
          <w:szCs w:val="32"/>
        </w:rPr>
        <w:t>（二）因故未参加和已参加学业水平考试未达到</w:t>
      </w:r>
      <w:r>
        <w:rPr>
          <w:rFonts w:ascii="仿宋" w:hAnsi="仿宋" w:eastAsia="仿宋" w:cs="仿宋"/>
          <w:sz w:val="32"/>
          <w:szCs w:val="32"/>
        </w:rPr>
        <w:t>C</w:t>
      </w:r>
      <w:r>
        <w:rPr>
          <w:rFonts w:hint="eastAsia" w:ascii="仿宋" w:hAnsi="仿宋" w:eastAsia="仿宋" w:cs="仿宋"/>
          <w:sz w:val="32"/>
          <w:szCs w:val="32"/>
        </w:rPr>
        <w:t>等级者，可报名参加学业水平考试相应科目的补考。</w:t>
      </w:r>
    </w:p>
    <w:p>
      <w:pPr>
        <w:ind w:firstLine="640" w:firstLineChars="200"/>
        <w:rPr>
          <w:rFonts w:ascii="仿宋" w:hAnsi="仿宋" w:eastAsia="仿宋" w:cs="仿宋"/>
          <w:sz w:val="32"/>
          <w:szCs w:val="32"/>
        </w:rPr>
      </w:pPr>
      <w:r>
        <w:rPr>
          <w:rFonts w:hint="eastAsia" w:ascii="仿宋" w:hAnsi="仿宋" w:eastAsia="仿宋" w:cs="仿宋"/>
          <w:sz w:val="32"/>
          <w:szCs w:val="32"/>
        </w:rPr>
        <w:t>（三）社会考生（除普通高中在校学生外其他各类人员）可报名参加学业水平考试。</w:t>
      </w:r>
    </w:p>
    <w:p>
      <w:pPr>
        <w:ind w:firstLine="640" w:firstLineChars="200"/>
        <w:rPr>
          <w:rFonts w:ascii="仿宋" w:hAnsi="仿宋" w:eastAsia="仿宋" w:cs="仿宋"/>
          <w:sz w:val="32"/>
          <w:szCs w:val="32"/>
        </w:rPr>
      </w:pPr>
      <w:r>
        <w:rPr>
          <w:rFonts w:hint="eastAsia" w:ascii="仿宋" w:hAnsi="仿宋" w:eastAsia="仿宋" w:cs="仿宋"/>
          <w:sz w:val="32"/>
          <w:szCs w:val="32"/>
        </w:rPr>
        <w:t>（四）从外省（市、自治区）转入我省的没有参加同类学业水平考试的普通高中学生，可报名参加学业水平考试。</w:t>
      </w:r>
    </w:p>
    <w:p>
      <w:pPr>
        <w:ind w:firstLine="643" w:firstLineChars="200"/>
        <w:rPr>
          <w:rFonts w:ascii="仿宋" w:hAnsi="仿宋" w:eastAsia="仿宋" w:cs="仿宋"/>
          <w:b/>
          <w:bCs/>
          <w:sz w:val="32"/>
          <w:szCs w:val="32"/>
        </w:rPr>
      </w:pPr>
      <w:r>
        <w:rPr>
          <w:rFonts w:hint="eastAsia" w:ascii="仿宋" w:hAnsi="仿宋" w:eastAsia="仿宋" w:cs="仿宋"/>
          <w:b/>
          <w:bCs/>
          <w:sz w:val="32"/>
          <w:szCs w:val="32"/>
        </w:rPr>
        <w:t>三、报名地点</w:t>
      </w:r>
    </w:p>
    <w:p>
      <w:pPr>
        <w:tabs>
          <w:tab w:val="left" w:pos="618"/>
        </w:tabs>
        <w:ind w:firstLine="640" w:firstLineChars="200"/>
        <w:rPr>
          <w:rFonts w:ascii="仿宋" w:hAnsi="仿宋" w:eastAsia="仿宋" w:cs="仿宋"/>
          <w:sz w:val="32"/>
          <w:szCs w:val="32"/>
        </w:rPr>
      </w:pPr>
      <w:r>
        <w:rPr>
          <w:rFonts w:hint="eastAsia" w:ascii="仿宋" w:hAnsi="仿宋" w:eastAsia="仿宋" w:cs="仿宋"/>
          <w:sz w:val="32"/>
          <w:szCs w:val="32"/>
        </w:rPr>
        <w:t>考生学籍（考籍）所在普通高中学校。</w:t>
      </w:r>
      <w:r>
        <w:rPr>
          <w:rFonts w:ascii="仿宋" w:hAnsi="仿宋" w:eastAsia="仿宋" w:cs="仿宋"/>
          <w:sz w:val="32"/>
          <w:szCs w:val="32"/>
        </w:rPr>
        <w:t xml:space="preserve"> </w:t>
      </w:r>
    </w:p>
    <w:p>
      <w:pPr>
        <w:ind w:firstLine="643" w:firstLineChars="200"/>
        <w:rPr>
          <w:rFonts w:ascii="仿宋" w:hAnsi="仿宋" w:eastAsia="仿宋" w:cs="仿宋"/>
          <w:b/>
          <w:bCs/>
          <w:sz w:val="32"/>
          <w:szCs w:val="32"/>
        </w:rPr>
      </w:pPr>
      <w:r>
        <w:rPr>
          <w:rFonts w:hint="eastAsia" w:ascii="仿宋" w:hAnsi="仿宋" w:eastAsia="仿宋" w:cs="仿宋"/>
          <w:b/>
          <w:bCs/>
          <w:sz w:val="32"/>
          <w:szCs w:val="32"/>
        </w:rPr>
        <w:t>四、相关工作系统（休、复、转、补、改）</w:t>
      </w:r>
    </w:p>
    <w:p>
      <w:pPr>
        <w:ind w:firstLine="640" w:firstLineChars="200"/>
        <w:rPr>
          <w:rFonts w:ascii="仿宋" w:hAnsi="仿宋" w:eastAsia="仿宋" w:cs="仿宋"/>
          <w:sz w:val="32"/>
          <w:szCs w:val="32"/>
        </w:rPr>
      </w:pPr>
      <w:r>
        <w:rPr>
          <w:rFonts w:hint="eastAsia" w:ascii="仿宋" w:hAnsi="仿宋" w:eastAsia="仿宋" w:cs="仿宋"/>
          <w:sz w:val="32"/>
          <w:szCs w:val="32"/>
        </w:rPr>
        <w:t>市学考管理系统考籍管理模块：</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w:t>
      </w:r>
      <w:r>
        <w:rPr>
          <w:rFonts w:ascii="仿宋" w:hAnsi="仿宋" w:eastAsia="仿宋" w:cs="仿宋"/>
          <w:color w:val="000000"/>
          <w:sz w:val="32"/>
          <w:szCs w:val="32"/>
        </w:rPr>
        <w:t>1</w:t>
      </w:r>
      <w:r>
        <w:rPr>
          <w:rFonts w:hint="eastAsia" w:ascii="仿宋" w:hAnsi="仿宋" w:eastAsia="仿宋" w:cs="仿宋"/>
          <w:color w:val="000000"/>
          <w:sz w:val="32"/>
          <w:szCs w:val="32"/>
        </w:rPr>
        <w:t>）完成在校在籍学生考籍新建和信息更正。</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w:t>
      </w:r>
      <w:r>
        <w:rPr>
          <w:rFonts w:ascii="仿宋" w:hAnsi="仿宋" w:eastAsia="仿宋" w:cs="仿宋"/>
          <w:color w:val="000000"/>
          <w:sz w:val="32"/>
          <w:szCs w:val="32"/>
        </w:rPr>
        <w:t>2</w:t>
      </w:r>
      <w:r>
        <w:rPr>
          <w:rFonts w:hint="eastAsia" w:ascii="仿宋" w:hAnsi="仿宋" w:eastAsia="仿宋" w:cs="仿宋"/>
          <w:color w:val="000000"/>
          <w:sz w:val="32"/>
          <w:szCs w:val="32"/>
        </w:rPr>
        <w:t>）完成本市范围内考生的考籍转入（出）及考生的休学、复学、留级、退学。</w:t>
      </w:r>
    </w:p>
    <w:p>
      <w:pPr>
        <w:ind w:firstLine="640" w:firstLineChars="200"/>
        <w:rPr>
          <w:rFonts w:ascii="仿宋" w:hAnsi="仿宋" w:eastAsia="仿宋" w:cs="仿宋"/>
          <w:color w:val="000000"/>
          <w:sz w:val="32"/>
          <w:szCs w:val="32"/>
        </w:rPr>
      </w:pPr>
      <w:r>
        <w:rPr>
          <w:rFonts w:ascii="仿宋" w:hAnsi="仿宋" w:eastAsia="仿宋" w:cs="仿宋"/>
          <w:color w:val="000000"/>
          <w:sz w:val="32"/>
          <w:szCs w:val="32"/>
        </w:rPr>
        <w:t xml:space="preserve"> (3) </w:t>
      </w:r>
      <w:r>
        <w:rPr>
          <w:rFonts w:hint="eastAsia" w:ascii="仿宋" w:hAnsi="仿宋" w:eastAsia="仿宋" w:cs="仿宋"/>
          <w:color w:val="000000"/>
          <w:sz w:val="32"/>
          <w:szCs w:val="32"/>
        </w:rPr>
        <w:t>完成涉及外省、外市考生考籍补建或迁移。</w:t>
      </w:r>
    </w:p>
    <w:p>
      <w:pPr>
        <w:ind w:firstLine="640" w:firstLineChars="200"/>
        <w:rPr>
          <w:rFonts w:ascii="仿宋" w:hAnsi="仿宋" w:eastAsia="仿宋" w:cs="仿宋"/>
          <w:sz w:val="32"/>
          <w:szCs w:val="32"/>
          <w:u w:val="single"/>
        </w:rPr>
      </w:pPr>
      <w:r>
        <w:rPr>
          <w:rFonts w:hint="eastAsia" w:ascii="仿宋" w:hAnsi="仿宋" w:eastAsia="仿宋" w:cs="仿宋"/>
          <w:sz w:val="32"/>
          <w:szCs w:val="32"/>
        </w:rPr>
        <w:t>市学考管理系统报名缴费模块：</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学校及县区两级对学生报名信息进行审核，并认真指导学生在规定时间内完成缴费。市考试院将考生考籍迁移、修改信息及报名数据上传至省学考管理系统。</w:t>
      </w:r>
    </w:p>
    <w:p>
      <w:pPr>
        <w:ind w:firstLine="643" w:firstLineChars="200"/>
        <w:rPr>
          <w:rFonts w:ascii="仿宋" w:hAnsi="仿宋" w:eastAsia="仿宋" w:cs="仿宋"/>
          <w:b/>
          <w:bCs/>
          <w:sz w:val="32"/>
          <w:szCs w:val="32"/>
        </w:rPr>
      </w:pPr>
      <w:r>
        <w:rPr>
          <w:rFonts w:hint="eastAsia" w:ascii="仿宋" w:hAnsi="仿宋" w:eastAsia="仿宋" w:cs="仿宋"/>
          <w:b/>
          <w:bCs/>
          <w:sz w:val="32"/>
          <w:szCs w:val="32"/>
        </w:rPr>
        <w:t>五、报名时间</w:t>
      </w:r>
    </w:p>
    <w:p>
      <w:pPr>
        <w:spacing w:line="4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按省教育考试院要求，报名时间为</w:t>
      </w:r>
      <w:r>
        <w:rPr>
          <w:rFonts w:ascii="仿宋" w:hAnsi="仿宋" w:eastAsia="仿宋" w:cs="仿宋"/>
          <w:color w:val="000000"/>
          <w:sz w:val="32"/>
          <w:szCs w:val="32"/>
        </w:rPr>
        <w:t>3</w:t>
      </w:r>
      <w:r>
        <w:rPr>
          <w:rFonts w:hint="eastAsia" w:ascii="仿宋" w:hAnsi="仿宋" w:eastAsia="仿宋" w:cs="仿宋"/>
          <w:color w:val="000000"/>
          <w:sz w:val="32"/>
          <w:szCs w:val="32"/>
        </w:rPr>
        <w:t>月</w:t>
      </w:r>
      <w:r>
        <w:rPr>
          <w:rFonts w:ascii="仿宋" w:hAnsi="仿宋" w:eastAsia="仿宋" w:cs="仿宋"/>
          <w:color w:val="000000"/>
          <w:sz w:val="32"/>
          <w:szCs w:val="32"/>
        </w:rPr>
        <w:t>15</w:t>
      </w:r>
      <w:r>
        <w:rPr>
          <w:rFonts w:hint="eastAsia" w:ascii="仿宋" w:hAnsi="仿宋" w:eastAsia="仿宋" w:cs="仿宋"/>
          <w:color w:val="000000"/>
          <w:sz w:val="32"/>
          <w:szCs w:val="32"/>
        </w:rPr>
        <w:t>日至</w:t>
      </w:r>
      <w:r>
        <w:rPr>
          <w:rFonts w:ascii="仿宋" w:hAnsi="仿宋" w:eastAsia="仿宋" w:cs="仿宋"/>
          <w:color w:val="000000"/>
          <w:sz w:val="32"/>
          <w:szCs w:val="32"/>
        </w:rPr>
        <w:t>4</w:t>
      </w:r>
      <w:r>
        <w:rPr>
          <w:rFonts w:hint="eastAsia" w:ascii="仿宋" w:hAnsi="仿宋" w:eastAsia="仿宋" w:cs="仿宋"/>
          <w:color w:val="000000"/>
          <w:sz w:val="32"/>
          <w:szCs w:val="32"/>
        </w:rPr>
        <w:t>月</w:t>
      </w:r>
      <w:r>
        <w:rPr>
          <w:rFonts w:ascii="仿宋" w:hAnsi="仿宋" w:eastAsia="仿宋" w:cs="仿宋"/>
          <w:color w:val="000000"/>
          <w:sz w:val="32"/>
          <w:szCs w:val="32"/>
        </w:rPr>
        <w:t>15</w:t>
      </w:r>
      <w:r>
        <w:rPr>
          <w:rFonts w:hint="eastAsia" w:ascii="仿宋" w:hAnsi="仿宋" w:eastAsia="仿宋" w:cs="仿宋"/>
          <w:color w:val="000000"/>
          <w:sz w:val="32"/>
          <w:szCs w:val="32"/>
        </w:rPr>
        <w:t>日。</w:t>
      </w:r>
    </w:p>
    <w:p>
      <w:pPr>
        <w:spacing w:line="460" w:lineRule="exact"/>
        <w:ind w:firstLine="640" w:firstLineChars="200"/>
        <w:rPr>
          <w:rFonts w:ascii="仿宋" w:hAnsi="仿宋" w:eastAsia="仿宋" w:cs="仿宋"/>
          <w:color w:val="000000"/>
          <w:sz w:val="32"/>
          <w:szCs w:val="32"/>
        </w:rPr>
      </w:pPr>
      <w:r>
        <w:rPr>
          <w:rFonts w:ascii="仿宋" w:hAnsi="仿宋" w:eastAsia="仿宋" w:cs="仿宋"/>
          <w:color w:val="000000"/>
          <w:sz w:val="32"/>
          <w:szCs w:val="32"/>
        </w:rPr>
        <w:t>3</w:t>
      </w:r>
      <w:r>
        <w:rPr>
          <w:rFonts w:hint="eastAsia" w:ascii="仿宋" w:hAnsi="仿宋" w:eastAsia="仿宋" w:cs="仿宋"/>
          <w:color w:val="000000"/>
          <w:sz w:val="32"/>
          <w:szCs w:val="32"/>
        </w:rPr>
        <w:t>月</w:t>
      </w:r>
      <w:r>
        <w:rPr>
          <w:rFonts w:ascii="仿宋" w:hAnsi="仿宋" w:eastAsia="仿宋" w:cs="仿宋"/>
          <w:color w:val="000000"/>
          <w:sz w:val="32"/>
          <w:szCs w:val="32"/>
        </w:rPr>
        <w:t>15</w:t>
      </w:r>
      <w:r>
        <w:rPr>
          <w:rFonts w:hint="eastAsia" w:ascii="仿宋" w:hAnsi="仿宋" w:eastAsia="仿宋" w:cs="仿宋"/>
          <w:color w:val="000000"/>
          <w:sz w:val="32"/>
          <w:szCs w:val="32"/>
        </w:rPr>
        <w:t>日</w:t>
      </w:r>
      <w:r>
        <w:rPr>
          <w:rFonts w:ascii="仿宋" w:hAnsi="仿宋" w:eastAsia="仿宋" w:cs="仿宋"/>
          <w:color w:val="000000"/>
          <w:sz w:val="32"/>
          <w:szCs w:val="32"/>
        </w:rPr>
        <w:t>-3</w:t>
      </w:r>
      <w:r>
        <w:rPr>
          <w:rFonts w:hint="eastAsia" w:ascii="仿宋" w:hAnsi="仿宋" w:eastAsia="仿宋" w:cs="仿宋"/>
          <w:color w:val="000000"/>
          <w:sz w:val="32"/>
          <w:szCs w:val="32"/>
        </w:rPr>
        <w:t>月</w:t>
      </w:r>
      <w:r>
        <w:rPr>
          <w:rFonts w:ascii="仿宋" w:hAnsi="仿宋" w:eastAsia="仿宋" w:cs="仿宋"/>
          <w:color w:val="000000"/>
          <w:sz w:val="32"/>
          <w:szCs w:val="32"/>
        </w:rPr>
        <w:t>16</w:t>
      </w:r>
      <w:r>
        <w:rPr>
          <w:rFonts w:hint="eastAsia" w:ascii="仿宋" w:hAnsi="仿宋" w:eastAsia="仿宋" w:cs="仿宋"/>
          <w:color w:val="000000"/>
          <w:sz w:val="32"/>
          <w:szCs w:val="32"/>
        </w:rPr>
        <w:t>日，报名准备工作。各高中学校自行整理报名数据和转学材料。</w:t>
      </w:r>
    </w:p>
    <w:p>
      <w:pPr>
        <w:spacing w:line="460" w:lineRule="exact"/>
        <w:ind w:firstLine="640" w:firstLineChars="200"/>
        <w:rPr>
          <w:rFonts w:ascii="仿宋" w:hAnsi="仿宋" w:eastAsia="仿宋" w:cs="仿宋"/>
          <w:color w:val="000000"/>
          <w:sz w:val="32"/>
          <w:szCs w:val="32"/>
        </w:rPr>
      </w:pPr>
      <w:r>
        <w:rPr>
          <w:rFonts w:ascii="仿宋" w:hAnsi="仿宋" w:eastAsia="仿宋" w:cs="仿宋"/>
          <w:color w:val="000000"/>
          <w:sz w:val="32"/>
          <w:szCs w:val="32"/>
        </w:rPr>
        <w:t>3</w:t>
      </w:r>
      <w:r>
        <w:rPr>
          <w:rFonts w:hint="eastAsia" w:ascii="仿宋" w:hAnsi="仿宋" w:eastAsia="仿宋" w:cs="仿宋"/>
          <w:color w:val="000000"/>
          <w:sz w:val="32"/>
          <w:szCs w:val="32"/>
        </w:rPr>
        <w:t>月</w:t>
      </w:r>
      <w:r>
        <w:rPr>
          <w:rFonts w:ascii="仿宋" w:hAnsi="仿宋" w:eastAsia="仿宋" w:cs="仿宋"/>
          <w:color w:val="000000"/>
          <w:sz w:val="32"/>
          <w:szCs w:val="32"/>
        </w:rPr>
        <w:t>17</w:t>
      </w:r>
      <w:r>
        <w:rPr>
          <w:rFonts w:hint="eastAsia" w:ascii="仿宋" w:hAnsi="仿宋" w:eastAsia="仿宋" w:cs="仿宋"/>
          <w:color w:val="000000"/>
          <w:sz w:val="32"/>
          <w:szCs w:val="32"/>
        </w:rPr>
        <w:t>日</w:t>
      </w:r>
      <w:r>
        <w:rPr>
          <w:rFonts w:ascii="仿宋" w:hAnsi="仿宋" w:eastAsia="仿宋" w:cs="仿宋"/>
          <w:color w:val="000000"/>
          <w:sz w:val="32"/>
          <w:szCs w:val="32"/>
        </w:rPr>
        <w:t>-4</w:t>
      </w:r>
      <w:r>
        <w:rPr>
          <w:rFonts w:hint="eastAsia" w:ascii="仿宋" w:hAnsi="仿宋" w:eastAsia="仿宋" w:cs="仿宋"/>
          <w:color w:val="000000"/>
          <w:sz w:val="32"/>
          <w:szCs w:val="32"/>
        </w:rPr>
        <w:t>月</w:t>
      </w:r>
      <w:r>
        <w:rPr>
          <w:rFonts w:ascii="仿宋" w:hAnsi="仿宋" w:eastAsia="仿宋" w:cs="仿宋"/>
          <w:color w:val="000000"/>
          <w:sz w:val="32"/>
          <w:szCs w:val="32"/>
        </w:rPr>
        <w:t>15</w:t>
      </w:r>
      <w:r>
        <w:rPr>
          <w:rFonts w:hint="eastAsia" w:ascii="仿宋" w:hAnsi="仿宋" w:eastAsia="仿宋" w:cs="仿宋"/>
          <w:color w:val="000000"/>
          <w:sz w:val="32"/>
          <w:szCs w:val="32"/>
        </w:rPr>
        <w:t>日，学考正式报名。在此期间内，完成考生的考籍建立与迁移，基本信息审核和班级信息修改，报考课程核定及完成缴费。</w:t>
      </w:r>
    </w:p>
    <w:p>
      <w:pPr>
        <w:spacing w:line="4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为确保数据管理到位，保证数据一致性及协调性，简化学校操作，正式报名期间各系统使用统一要求及时限如下：</w:t>
      </w:r>
    </w:p>
    <w:p>
      <w:pPr>
        <w:spacing w:line="4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（一）省学考系统</w:t>
      </w:r>
    </w:p>
    <w:p>
      <w:pPr>
        <w:spacing w:line="4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①</w:t>
      </w:r>
      <w:r>
        <w:rPr>
          <w:rFonts w:ascii="仿宋" w:hAnsi="仿宋" w:eastAsia="仿宋" w:cs="仿宋"/>
          <w:color w:val="000000"/>
          <w:sz w:val="32"/>
          <w:szCs w:val="32"/>
        </w:rPr>
        <w:t>3</w:t>
      </w:r>
      <w:r>
        <w:rPr>
          <w:rFonts w:hint="eastAsia" w:ascii="仿宋" w:hAnsi="仿宋" w:eastAsia="仿宋" w:cs="仿宋"/>
          <w:color w:val="000000"/>
          <w:sz w:val="32"/>
          <w:szCs w:val="32"/>
        </w:rPr>
        <w:t>月</w:t>
      </w:r>
      <w:r>
        <w:rPr>
          <w:rFonts w:ascii="仿宋" w:hAnsi="仿宋" w:eastAsia="仿宋" w:cs="仿宋"/>
          <w:color w:val="000000"/>
          <w:sz w:val="32"/>
          <w:szCs w:val="32"/>
        </w:rPr>
        <w:t>15</w:t>
      </w:r>
      <w:r>
        <w:rPr>
          <w:rFonts w:hint="eastAsia" w:ascii="仿宋" w:hAnsi="仿宋" w:eastAsia="仿宋" w:cs="仿宋"/>
          <w:color w:val="000000"/>
          <w:sz w:val="32"/>
          <w:szCs w:val="32"/>
        </w:rPr>
        <w:t>日</w:t>
      </w:r>
      <w:r>
        <w:rPr>
          <w:rFonts w:ascii="仿宋" w:hAnsi="仿宋" w:eastAsia="仿宋" w:cs="仿宋"/>
          <w:color w:val="000000"/>
          <w:sz w:val="32"/>
          <w:szCs w:val="32"/>
        </w:rPr>
        <w:t>-16</w:t>
      </w:r>
      <w:r>
        <w:rPr>
          <w:rFonts w:hint="eastAsia" w:ascii="仿宋" w:hAnsi="仿宋" w:eastAsia="仿宋" w:cs="仿宋"/>
          <w:color w:val="000000"/>
          <w:sz w:val="32"/>
          <w:szCs w:val="32"/>
        </w:rPr>
        <w:t>日，在省学考系统里完成本省外地市学生的考籍迁移（已有本省考籍号考生转入、转出）工作。</w:t>
      </w:r>
    </w:p>
    <w:p>
      <w:pPr>
        <w:spacing w:line="460" w:lineRule="exact"/>
        <w:ind w:firstLine="643" w:firstLineChars="200"/>
        <w:rPr>
          <w:rFonts w:ascii="仿宋" w:hAnsi="仿宋" w:eastAsia="仿宋" w:cs="仿宋"/>
          <w:b/>
          <w:color w:val="FF0000"/>
          <w:sz w:val="32"/>
          <w:szCs w:val="32"/>
          <w:u w:val="single"/>
        </w:rPr>
      </w:pPr>
      <w:r>
        <w:rPr>
          <w:rFonts w:hint="eastAsia" w:ascii="仿宋" w:hAnsi="仿宋" w:eastAsia="仿宋" w:cs="仿宋"/>
          <w:b/>
          <w:color w:val="000000"/>
          <w:sz w:val="32"/>
          <w:szCs w:val="32"/>
        </w:rPr>
        <w:t>（二）市学考管理系统考籍模块</w:t>
      </w:r>
    </w:p>
    <w:p>
      <w:pPr>
        <w:spacing w:line="4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②</w:t>
      </w:r>
      <w:r>
        <w:rPr>
          <w:rFonts w:ascii="仿宋" w:hAnsi="仿宋" w:eastAsia="仿宋" w:cs="仿宋"/>
          <w:color w:val="000000"/>
          <w:sz w:val="32"/>
          <w:szCs w:val="32"/>
        </w:rPr>
        <w:t>3</w:t>
      </w:r>
      <w:r>
        <w:rPr>
          <w:rFonts w:hint="eastAsia" w:ascii="仿宋" w:hAnsi="仿宋" w:eastAsia="仿宋" w:cs="仿宋"/>
          <w:color w:val="000000"/>
          <w:sz w:val="32"/>
          <w:szCs w:val="32"/>
        </w:rPr>
        <w:t>月</w:t>
      </w:r>
      <w:r>
        <w:rPr>
          <w:rFonts w:ascii="仿宋" w:hAnsi="仿宋" w:eastAsia="仿宋" w:cs="仿宋"/>
          <w:color w:val="000000"/>
          <w:sz w:val="32"/>
          <w:szCs w:val="32"/>
        </w:rPr>
        <w:t>17</w:t>
      </w:r>
      <w:r>
        <w:rPr>
          <w:rFonts w:hint="eastAsia" w:ascii="仿宋" w:hAnsi="仿宋" w:eastAsia="仿宋" w:cs="仿宋"/>
          <w:color w:val="000000"/>
          <w:sz w:val="32"/>
          <w:szCs w:val="32"/>
        </w:rPr>
        <w:t>日，市考试院从省学考系统下载已有高中在校生及往届生考籍数据更新到市学考管理系统考籍模块，形成学考考籍新数据。</w:t>
      </w:r>
    </w:p>
    <w:p>
      <w:pPr>
        <w:spacing w:line="4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③</w:t>
      </w:r>
      <w:r>
        <w:rPr>
          <w:rFonts w:ascii="仿宋" w:hAnsi="仿宋" w:eastAsia="仿宋" w:cs="仿宋"/>
          <w:color w:val="000000"/>
          <w:sz w:val="32"/>
          <w:szCs w:val="32"/>
        </w:rPr>
        <w:t>3</w:t>
      </w:r>
      <w:r>
        <w:rPr>
          <w:rFonts w:hint="eastAsia" w:ascii="仿宋" w:hAnsi="仿宋" w:eastAsia="仿宋" w:cs="仿宋"/>
          <w:color w:val="000000"/>
          <w:sz w:val="32"/>
          <w:szCs w:val="32"/>
        </w:rPr>
        <w:t>月</w:t>
      </w:r>
      <w:r>
        <w:rPr>
          <w:rFonts w:ascii="仿宋" w:hAnsi="仿宋" w:eastAsia="仿宋" w:cs="仿宋"/>
          <w:color w:val="000000"/>
          <w:sz w:val="32"/>
          <w:szCs w:val="32"/>
        </w:rPr>
        <w:t>18</w:t>
      </w:r>
      <w:r>
        <w:rPr>
          <w:rFonts w:hint="eastAsia" w:ascii="仿宋" w:hAnsi="仿宋" w:eastAsia="仿宋" w:cs="仿宋"/>
          <w:color w:val="000000"/>
          <w:sz w:val="32"/>
          <w:szCs w:val="32"/>
        </w:rPr>
        <w:t>日</w:t>
      </w:r>
      <w:r>
        <w:rPr>
          <w:rFonts w:ascii="仿宋" w:hAnsi="仿宋" w:eastAsia="仿宋" w:cs="仿宋"/>
          <w:color w:val="000000"/>
          <w:sz w:val="32"/>
          <w:szCs w:val="32"/>
        </w:rPr>
        <w:t>-3</w:t>
      </w:r>
      <w:r>
        <w:rPr>
          <w:rFonts w:hint="eastAsia" w:ascii="仿宋" w:hAnsi="仿宋" w:eastAsia="仿宋" w:cs="仿宋"/>
          <w:color w:val="000000"/>
          <w:sz w:val="32"/>
          <w:szCs w:val="32"/>
        </w:rPr>
        <w:t>月</w:t>
      </w:r>
      <w:r>
        <w:rPr>
          <w:rFonts w:ascii="仿宋" w:hAnsi="仿宋" w:eastAsia="仿宋" w:cs="仿宋"/>
          <w:color w:val="000000"/>
          <w:sz w:val="32"/>
          <w:szCs w:val="32"/>
        </w:rPr>
        <w:t>22</w:t>
      </w:r>
      <w:r>
        <w:rPr>
          <w:rFonts w:hint="eastAsia" w:ascii="仿宋" w:hAnsi="仿宋" w:eastAsia="仿宋" w:cs="仿宋"/>
          <w:color w:val="000000"/>
          <w:sz w:val="32"/>
          <w:szCs w:val="32"/>
        </w:rPr>
        <w:t>日</w:t>
      </w:r>
      <w:r>
        <w:rPr>
          <w:rFonts w:hint="eastAsia" w:ascii="仿宋" w:hAnsi="仿宋" w:eastAsia="仿宋" w:cs="仿宋"/>
          <w:color w:val="000000" w:themeColor="text1"/>
          <w:sz w:val="32"/>
          <w:szCs w:val="32"/>
        </w:rPr>
        <w:t>，市</w:t>
      </w:r>
      <w:r>
        <w:rPr>
          <w:rFonts w:hint="eastAsia" w:ascii="仿宋" w:hAnsi="仿宋" w:eastAsia="仿宋" w:cs="仿宋"/>
          <w:bCs/>
          <w:color w:val="000000" w:themeColor="text1"/>
          <w:sz w:val="32"/>
          <w:szCs w:val="32"/>
        </w:rPr>
        <w:t>学考</w:t>
      </w:r>
      <w:r>
        <w:rPr>
          <w:rFonts w:hint="eastAsia" w:ascii="仿宋" w:hAnsi="仿宋" w:eastAsia="仿宋" w:cs="仿宋"/>
          <w:color w:val="000000" w:themeColor="text1"/>
          <w:sz w:val="32"/>
          <w:szCs w:val="32"/>
        </w:rPr>
        <w:t>管理系统</w:t>
      </w:r>
      <w:r>
        <w:rPr>
          <w:rFonts w:hint="eastAsia" w:ascii="仿宋" w:hAnsi="仿宋" w:eastAsia="仿宋" w:cs="仿宋"/>
          <w:color w:val="000000"/>
          <w:sz w:val="32"/>
          <w:szCs w:val="32"/>
        </w:rPr>
        <w:t>考籍模块开放功能，各学校在考籍模块中完善或修改考生班级等信息。学校结合所提交的增减表，在系统里进行操作并携带材料到市教育考试院中招科进行审核。</w:t>
      </w:r>
    </w:p>
    <w:p>
      <w:pPr>
        <w:spacing w:line="4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完成无本省考籍号的本地考生的网上补建考籍和外省转入的考生新建考籍的工作。各学校补建、新建考籍均需在“考籍模块”的“预生成考籍”里申请，本地补建考籍考生需提供全国学籍网里带有照片的电子学籍（学生信息明细）表纸质稿加盖学校公章材料进行审核。外省转入的考生须提供《江西省中小学转入就学登记表》（原件和复印）及电子学籍（学生信息明细）表纸质稿加盖学校公章材料。</w:t>
      </w:r>
    </w:p>
    <w:p>
      <w:pPr>
        <w:spacing w:line="4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完成本省有考籍号的考生办理考籍迁移（转入、转出）。转入学校在网上申请，转入学校提供《江西省中小学转入就学登记表》原件和复印件、以及全国学籍网里带有照片的电子学籍（学生信息明细）表纸质稿加盖学校公章材料进行审核。转出学校若是本地市的学校，则要在市学考管理系统的考籍模块里根据转入学校的申请点击“通过”。本省外地市的考籍迁移由市教育考试院在省学考系统里操作并根据材料进行审核。</w:t>
      </w:r>
    </w:p>
    <w:p>
      <w:pPr>
        <w:spacing w:line="4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完成休（复）学、留级考生年级更新。学校提供市教育局高中处的休（复）学、留级审批表及提供全国学籍网里带有照片的电子学籍（学生信息明细）表纸质稿加盖学校公章材料进行审核。</w:t>
      </w:r>
    </w:p>
    <w:p>
      <w:pPr>
        <w:spacing w:line="4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完成修改班级、姓名、照片等考生信息的网上申请与审核工作。班级修改学校直接修改，不需要审批。照片修改，对未参加过考试的考生</w:t>
      </w:r>
      <w:r>
        <w:rPr>
          <w:rFonts w:ascii="仿宋" w:hAnsi="仿宋" w:eastAsia="仿宋" w:cs="仿宋"/>
          <w:color w:val="000000"/>
          <w:sz w:val="32"/>
          <w:szCs w:val="32"/>
        </w:rPr>
        <w:t>,</w:t>
      </w:r>
      <w:r>
        <w:rPr>
          <w:rFonts w:hint="eastAsia" w:ascii="仿宋" w:hAnsi="仿宋" w:eastAsia="仿宋" w:cs="仿宋"/>
          <w:color w:val="000000"/>
          <w:sz w:val="32"/>
          <w:szCs w:val="32"/>
        </w:rPr>
        <w:t>学校直接用新照片覆盖原来的老照片。对已参加过考试的考生照片修改，学校在管理系统“考籍模块”提出申请，上传照片后在系统里下载申请报告。报告中有原照片，也有新照片。同时提供全国学籍网里带有照片的电子学籍（学生信息明细）表纸质稿加盖学校公章材料进行审核。</w:t>
      </w:r>
    </w:p>
    <w:p>
      <w:pPr>
        <w:spacing w:line="4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姓名、性别、身份证号等信息修改，各学校先在全国学籍系统里修改到位，再在市学考管理系统的考籍模块里提出修改申请，并提供考生身份证、户口本原件及复件、全国学籍网里带有照片的电子学籍（学生信息明细）表纸质稿加盖学校公章材料、信息修改表到中中科进行审核。</w:t>
      </w:r>
    </w:p>
    <w:p>
      <w:pPr>
        <w:spacing w:line="4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④</w:t>
      </w:r>
      <w:r>
        <w:rPr>
          <w:rFonts w:ascii="仿宋" w:hAnsi="仿宋" w:eastAsia="仿宋" w:cs="仿宋"/>
          <w:color w:val="000000"/>
          <w:sz w:val="32"/>
          <w:szCs w:val="32"/>
        </w:rPr>
        <w:t>3</w:t>
      </w:r>
      <w:r>
        <w:rPr>
          <w:rFonts w:hint="eastAsia" w:ascii="仿宋" w:hAnsi="仿宋" w:eastAsia="仿宋" w:cs="仿宋"/>
          <w:color w:val="000000"/>
          <w:sz w:val="32"/>
          <w:szCs w:val="32"/>
        </w:rPr>
        <w:t>月</w:t>
      </w:r>
      <w:r>
        <w:rPr>
          <w:rFonts w:ascii="仿宋" w:hAnsi="仿宋" w:eastAsia="仿宋" w:cs="仿宋"/>
          <w:color w:val="000000"/>
          <w:sz w:val="32"/>
          <w:szCs w:val="32"/>
        </w:rPr>
        <w:t>22</w:t>
      </w:r>
      <w:r>
        <w:rPr>
          <w:rFonts w:hint="eastAsia" w:ascii="仿宋" w:hAnsi="仿宋" w:eastAsia="仿宋" w:cs="仿宋"/>
          <w:color w:val="000000"/>
          <w:sz w:val="32"/>
          <w:szCs w:val="32"/>
        </w:rPr>
        <w:t>日</w:t>
      </w:r>
      <w:r>
        <w:rPr>
          <w:rFonts w:ascii="仿宋" w:hAnsi="仿宋" w:eastAsia="仿宋" w:cs="仿宋"/>
          <w:color w:val="000000"/>
          <w:sz w:val="32"/>
          <w:szCs w:val="32"/>
        </w:rPr>
        <w:t>18:00</w:t>
      </w:r>
      <w:r>
        <w:rPr>
          <w:rFonts w:hint="eastAsia" w:ascii="仿宋" w:hAnsi="仿宋" w:eastAsia="仿宋" w:cs="仿宋"/>
          <w:color w:val="000000"/>
          <w:sz w:val="32"/>
          <w:szCs w:val="32"/>
        </w:rPr>
        <w:t>市学考管理系统“考籍模块”关闭，不再办理考生信息修改及考籍变更。考生信息和考试科目固化（系统中的信息变更及考籍转移管理功能停止开放）。市考试院信息科将市学考</w:t>
      </w:r>
      <w:r>
        <w:rPr>
          <w:rFonts w:hint="eastAsia" w:ascii="仿宋" w:hAnsi="仿宋" w:eastAsia="仿宋" w:cs="仿宋"/>
          <w:color w:val="000000" w:themeColor="text1"/>
          <w:sz w:val="32"/>
          <w:szCs w:val="32"/>
        </w:rPr>
        <w:t>管理</w:t>
      </w:r>
      <w:r>
        <w:rPr>
          <w:rFonts w:hint="eastAsia" w:ascii="仿宋" w:hAnsi="仿宋" w:eastAsia="仿宋" w:cs="仿宋"/>
          <w:color w:val="000000"/>
          <w:sz w:val="32"/>
          <w:szCs w:val="32"/>
        </w:rPr>
        <w:t>系统中的考籍数据下载到市学考报名系统。</w:t>
      </w:r>
    </w:p>
    <w:p>
      <w:pPr>
        <w:spacing w:line="4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（三）市学考管理系统报名模块</w:t>
      </w:r>
    </w:p>
    <w:p>
      <w:pPr>
        <w:spacing w:line="4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⑤</w:t>
      </w:r>
      <w:r>
        <w:rPr>
          <w:rFonts w:ascii="仿宋" w:hAnsi="仿宋" w:eastAsia="仿宋" w:cs="仿宋"/>
          <w:color w:val="000000"/>
          <w:sz w:val="32"/>
          <w:szCs w:val="32"/>
        </w:rPr>
        <w:t>3</w:t>
      </w:r>
      <w:r>
        <w:rPr>
          <w:rFonts w:hint="eastAsia" w:ascii="仿宋" w:hAnsi="仿宋" w:eastAsia="仿宋" w:cs="仿宋"/>
          <w:color w:val="000000"/>
          <w:sz w:val="32"/>
          <w:szCs w:val="32"/>
        </w:rPr>
        <w:t>月</w:t>
      </w:r>
      <w:r>
        <w:rPr>
          <w:rFonts w:ascii="仿宋" w:hAnsi="仿宋" w:eastAsia="仿宋" w:cs="仿宋"/>
          <w:color w:val="000000"/>
          <w:sz w:val="32"/>
          <w:szCs w:val="32"/>
        </w:rPr>
        <w:t>25</w:t>
      </w:r>
      <w:r>
        <w:rPr>
          <w:rFonts w:hint="eastAsia" w:ascii="仿宋" w:hAnsi="仿宋" w:eastAsia="仿宋" w:cs="仿宋"/>
          <w:color w:val="000000"/>
          <w:sz w:val="32"/>
          <w:szCs w:val="32"/>
        </w:rPr>
        <w:t>日</w:t>
      </w:r>
      <w:r>
        <w:rPr>
          <w:rFonts w:ascii="仿宋" w:hAnsi="仿宋" w:eastAsia="仿宋" w:cs="仿宋"/>
          <w:color w:val="000000"/>
          <w:sz w:val="32"/>
          <w:szCs w:val="32"/>
        </w:rPr>
        <w:t>-31</w:t>
      </w:r>
      <w:r>
        <w:rPr>
          <w:rFonts w:hint="eastAsia" w:ascii="仿宋" w:hAnsi="仿宋" w:eastAsia="仿宋" w:cs="仿宋"/>
          <w:color w:val="000000"/>
          <w:sz w:val="32"/>
          <w:szCs w:val="32"/>
        </w:rPr>
        <w:t>日，市学考管理系统报名模块开放功能。</w:t>
      </w:r>
    </w:p>
    <w:p>
      <w:pPr>
        <w:spacing w:line="4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在市学考管理系统报名模块产生考生对应数据（考生学校、姓名、考籍号、年级、班级），并生成相应考生的正考科目和补考科目，完成学校和县区考区逐级审核工作。</w:t>
      </w:r>
    </w:p>
    <w:p>
      <w:pPr>
        <w:spacing w:line="4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各学校从市学考管理系统报名模块中下载报考数据，核查人数和确认考生姓名、考籍号、年级、班级、考试科目、缴费数额等信息。</w:t>
      </w:r>
    </w:p>
    <w:p>
      <w:pPr>
        <w:spacing w:line="460" w:lineRule="exact"/>
        <w:ind w:firstLine="640" w:firstLineChars="200"/>
        <w:rPr>
          <w:rFonts w:ascii="仿宋" w:hAnsi="仿宋" w:eastAsia="仿宋" w:cs="仿宋"/>
          <w:color w:val="000000"/>
          <w:sz w:val="32"/>
          <w:szCs w:val="32"/>
        </w:rPr>
      </w:pPr>
      <w:r>
        <w:rPr>
          <w:rFonts w:ascii="仿宋" w:hAnsi="仿宋" w:eastAsia="仿宋" w:cs="仿宋"/>
          <w:color w:val="000000"/>
          <w:sz w:val="32"/>
          <w:szCs w:val="32"/>
        </w:rPr>
        <w:t>3</w:t>
      </w:r>
      <w:r>
        <w:rPr>
          <w:rFonts w:hint="eastAsia" w:ascii="仿宋" w:hAnsi="仿宋" w:eastAsia="仿宋" w:cs="仿宋"/>
          <w:color w:val="000000"/>
          <w:sz w:val="32"/>
          <w:szCs w:val="32"/>
        </w:rPr>
        <w:t>月</w:t>
      </w:r>
      <w:r>
        <w:rPr>
          <w:rFonts w:ascii="仿宋" w:hAnsi="仿宋" w:eastAsia="仿宋" w:cs="仿宋"/>
          <w:color w:val="000000"/>
          <w:sz w:val="32"/>
          <w:szCs w:val="32"/>
        </w:rPr>
        <w:t>31</w:t>
      </w:r>
      <w:r>
        <w:rPr>
          <w:rFonts w:hint="eastAsia" w:ascii="仿宋" w:hAnsi="仿宋" w:eastAsia="仿宋" w:cs="仿宋"/>
          <w:color w:val="000000"/>
          <w:sz w:val="32"/>
          <w:szCs w:val="32"/>
        </w:rPr>
        <w:t>日</w:t>
      </w:r>
      <w:r>
        <w:rPr>
          <w:rFonts w:ascii="仿宋" w:hAnsi="仿宋" w:eastAsia="仿宋" w:cs="仿宋"/>
          <w:color w:val="000000"/>
          <w:sz w:val="32"/>
          <w:szCs w:val="32"/>
        </w:rPr>
        <w:t>18:00</w:t>
      </w:r>
      <w:r>
        <w:rPr>
          <w:rFonts w:hint="eastAsia" w:ascii="仿宋" w:hAnsi="仿宋" w:eastAsia="仿宋" w:cs="仿宋"/>
          <w:color w:val="000000"/>
          <w:sz w:val="32"/>
          <w:szCs w:val="32"/>
        </w:rPr>
        <w:t>该系统关闭报名审核功能，只开放查询功能，考生信息和考试科目固化</w:t>
      </w:r>
    </w:p>
    <w:p>
      <w:pPr>
        <w:spacing w:line="4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⑥学考考试缴费方式及时间安排（</w:t>
      </w:r>
      <w:r>
        <w:rPr>
          <w:rFonts w:ascii="仿宋" w:hAnsi="仿宋" w:eastAsia="仿宋" w:cs="仿宋"/>
          <w:color w:val="000000"/>
          <w:sz w:val="32"/>
          <w:szCs w:val="32"/>
        </w:rPr>
        <w:t>4</w:t>
      </w:r>
      <w:r>
        <w:rPr>
          <w:rFonts w:hint="eastAsia" w:ascii="仿宋" w:hAnsi="仿宋" w:eastAsia="仿宋" w:cs="仿宋"/>
          <w:color w:val="000000"/>
          <w:sz w:val="32"/>
          <w:szCs w:val="32"/>
        </w:rPr>
        <w:t>月</w:t>
      </w:r>
      <w:r>
        <w:rPr>
          <w:rFonts w:ascii="仿宋" w:hAnsi="仿宋" w:eastAsia="仿宋" w:cs="仿宋"/>
          <w:color w:val="000000"/>
          <w:sz w:val="32"/>
          <w:szCs w:val="32"/>
        </w:rPr>
        <w:t>1</w:t>
      </w:r>
      <w:r>
        <w:rPr>
          <w:rFonts w:hint="eastAsia" w:ascii="仿宋" w:hAnsi="仿宋" w:eastAsia="仿宋" w:cs="仿宋"/>
          <w:color w:val="000000"/>
          <w:sz w:val="32"/>
          <w:szCs w:val="32"/>
        </w:rPr>
        <w:t>日</w:t>
      </w:r>
      <w:r>
        <w:rPr>
          <w:rFonts w:ascii="仿宋" w:hAnsi="仿宋" w:eastAsia="仿宋" w:cs="仿宋"/>
          <w:color w:val="000000"/>
          <w:sz w:val="32"/>
          <w:szCs w:val="32"/>
        </w:rPr>
        <w:t>-13</w:t>
      </w:r>
      <w:r>
        <w:rPr>
          <w:rFonts w:hint="eastAsia" w:ascii="仿宋" w:hAnsi="仿宋" w:eastAsia="仿宋" w:cs="仿宋"/>
          <w:color w:val="000000"/>
          <w:sz w:val="32"/>
          <w:szCs w:val="32"/>
        </w:rPr>
        <w:t>日）</w:t>
      </w:r>
    </w:p>
    <w:p>
      <w:pPr>
        <w:spacing w:line="4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城区考生：</w:t>
      </w:r>
    </w:p>
    <w:p>
      <w:pPr>
        <w:spacing w:line="460" w:lineRule="exact"/>
        <w:ind w:firstLine="640" w:firstLineChars="200"/>
        <w:rPr>
          <w:rFonts w:ascii="仿宋" w:hAnsi="仿宋" w:eastAsia="仿宋" w:cs="仿宋"/>
          <w:color w:val="000000"/>
          <w:sz w:val="32"/>
          <w:szCs w:val="32"/>
        </w:rPr>
      </w:pPr>
      <w:r>
        <w:rPr>
          <w:rFonts w:ascii="仿宋" w:hAnsi="仿宋" w:eastAsia="仿宋" w:cs="仿宋"/>
          <w:color w:val="000000"/>
          <w:sz w:val="32"/>
          <w:szCs w:val="32"/>
        </w:rPr>
        <w:t>4</w:t>
      </w:r>
      <w:r>
        <w:rPr>
          <w:rFonts w:hint="eastAsia" w:ascii="仿宋" w:hAnsi="仿宋" w:eastAsia="仿宋" w:cs="仿宋"/>
          <w:color w:val="000000"/>
          <w:sz w:val="32"/>
          <w:szCs w:val="32"/>
        </w:rPr>
        <w:t>月</w:t>
      </w:r>
      <w:r>
        <w:rPr>
          <w:rFonts w:ascii="仿宋" w:hAnsi="仿宋" w:eastAsia="仿宋" w:cs="仿宋"/>
          <w:color w:val="000000"/>
          <w:sz w:val="32"/>
          <w:szCs w:val="32"/>
        </w:rPr>
        <w:t>1</w:t>
      </w:r>
      <w:r>
        <w:rPr>
          <w:rFonts w:hint="eastAsia" w:ascii="仿宋" w:hAnsi="仿宋" w:eastAsia="仿宋" w:cs="仿宋"/>
          <w:color w:val="000000"/>
          <w:sz w:val="32"/>
          <w:szCs w:val="32"/>
        </w:rPr>
        <w:t>日</w:t>
      </w:r>
      <w:r>
        <w:rPr>
          <w:rFonts w:ascii="仿宋" w:hAnsi="仿宋" w:eastAsia="仿宋" w:cs="仿宋"/>
          <w:color w:val="000000"/>
          <w:sz w:val="32"/>
          <w:szCs w:val="32"/>
        </w:rPr>
        <w:t>-8</w:t>
      </w:r>
      <w:r>
        <w:rPr>
          <w:rFonts w:hint="eastAsia" w:ascii="仿宋" w:hAnsi="仿宋" w:eastAsia="仿宋" w:cs="仿宋"/>
          <w:color w:val="000000"/>
          <w:sz w:val="32"/>
          <w:szCs w:val="32"/>
        </w:rPr>
        <w:t>日</w:t>
      </w:r>
      <w:r>
        <w:rPr>
          <w:rFonts w:ascii="仿宋" w:hAnsi="仿宋" w:eastAsia="仿宋" w:cs="仿宋"/>
          <w:color w:val="000000"/>
          <w:sz w:val="32"/>
          <w:szCs w:val="32"/>
        </w:rPr>
        <w:t>18</w:t>
      </w:r>
      <w:r>
        <w:rPr>
          <w:rFonts w:hint="eastAsia" w:ascii="仿宋" w:hAnsi="仿宋" w:eastAsia="仿宋" w:cs="仿宋"/>
          <w:color w:val="000000"/>
          <w:sz w:val="32"/>
          <w:szCs w:val="32"/>
        </w:rPr>
        <w:t>时：城区考生使用南昌教育考试卡按学考报名系统提示下载江西银行</w:t>
      </w:r>
      <w:r>
        <w:rPr>
          <w:rFonts w:ascii="仿宋" w:hAnsi="仿宋" w:eastAsia="仿宋" w:cs="仿宋"/>
          <w:color w:val="000000"/>
          <w:sz w:val="32"/>
          <w:szCs w:val="32"/>
        </w:rPr>
        <w:t>APP</w:t>
      </w:r>
      <w:r>
        <w:rPr>
          <w:rFonts w:hint="eastAsia" w:ascii="仿宋" w:hAnsi="仿宋" w:eastAsia="仿宋" w:cs="仿宋"/>
          <w:color w:val="000000"/>
          <w:sz w:val="32"/>
          <w:szCs w:val="32"/>
        </w:rPr>
        <w:t>在线缴费。</w:t>
      </w:r>
    </w:p>
    <w:p>
      <w:pPr>
        <w:spacing w:line="460" w:lineRule="exact"/>
        <w:ind w:firstLine="640" w:firstLineChars="200"/>
        <w:rPr>
          <w:rFonts w:ascii="仿宋" w:hAnsi="仿宋" w:eastAsia="仿宋" w:cs="仿宋"/>
          <w:color w:val="000000"/>
          <w:sz w:val="32"/>
          <w:szCs w:val="32"/>
        </w:rPr>
      </w:pPr>
      <w:r>
        <w:rPr>
          <w:rFonts w:ascii="仿宋" w:hAnsi="仿宋" w:eastAsia="仿宋" w:cs="仿宋"/>
          <w:color w:val="000000"/>
          <w:sz w:val="32"/>
          <w:szCs w:val="32"/>
        </w:rPr>
        <w:t>4</w:t>
      </w:r>
      <w:r>
        <w:rPr>
          <w:rFonts w:hint="eastAsia" w:ascii="仿宋" w:hAnsi="仿宋" w:eastAsia="仿宋" w:cs="仿宋"/>
          <w:color w:val="000000"/>
          <w:sz w:val="32"/>
          <w:szCs w:val="32"/>
        </w:rPr>
        <w:t>月</w:t>
      </w:r>
      <w:r>
        <w:rPr>
          <w:rFonts w:ascii="仿宋" w:hAnsi="仿宋" w:eastAsia="仿宋" w:cs="仿宋"/>
          <w:color w:val="000000"/>
          <w:sz w:val="32"/>
          <w:szCs w:val="32"/>
        </w:rPr>
        <w:t>9</w:t>
      </w:r>
      <w:r>
        <w:rPr>
          <w:rFonts w:hint="eastAsia" w:ascii="仿宋" w:hAnsi="仿宋" w:eastAsia="仿宋" w:cs="仿宋"/>
          <w:color w:val="000000"/>
          <w:sz w:val="32"/>
          <w:szCs w:val="32"/>
        </w:rPr>
        <w:t>日：临时关闭系统缴费功能，银行与市考试院核对数据，银行返回缴款数据，院办在系统更新考生缴费状态。</w:t>
      </w:r>
      <w:r>
        <w:rPr>
          <w:rFonts w:ascii="仿宋" w:hAnsi="仿宋" w:eastAsia="仿宋" w:cs="仿宋"/>
          <w:color w:val="000000"/>
          <w:sz w:val="32"/>
          <w:szCs w:val="32"/>
        </w:rPr>
        <w:br w:type="textWrapping"/>
      </w:r>
      <w:r>
        <w:rPr>
          <w:rFonts w:ascii="仿宋" w:hAnsi="仿宋" w:eastAsia="仿宋" w:cs="仿宋"/>
          <w:color w:val="000000"/>
          <w:sz w:val="32"/>
          <w:szCs w:val="32"/>
        </w:rPr>
        <w:t xml:space="preserve">    4</w:t>
      </w:r>
      <w:r>
        <w:rPr>
          <w:rFonts w:hint="eastAsia" w:ascii="仿宋" w:hAnsi="仿宋" w:eastAsia="仿宋" w:cs="仿宋"/>
          <w:color w:val="000000"/>
          <w:sz w:val="32"/>
          <w:szCs w:val="32"/>
        </w:rPr>
        <w:t>月</w:t>
      </w:r>
      <w:r>
        <w:rPr>
          <w:rFonts w:ascii="仿宋" w:hAnsi="仿宋" w:eastAsia="仿宋" w:cs="仿宋"/>
          <w:color w:val="000000"/>
          <w:sz w:val="32"/>
          <w:szCs w:val="32"/>
        </w:rPr>
        <w:t>10</w:t>
      </w:r>
      <w:r>
        <w:rPr>
          <w:rFonts w:hint="eastAsia" w:ascii="仿宋" w:hAnsi="仿宋" w:eastAsia="仿宋" w:cs="仿宋"/>
          <w:color w:val="000000"/>
          <w:sz w:val="32"/>
          <w:szCs w:val="32"/>
        </w:rPr>
        <w:t>日</w:t>
      </w:r>
      <w:r>
        <w:rPr>
          <w:rFonts w:ascii="仿宋" w:hAnsi="仿宋" w:eastAsia="仿宋" w:cs="仿宋"/>
          <w:color w:val="000000"/>
          <w:sz w:val="32"/>
          <w:szCs w:val="32"/>
        </w:rPr>
        <w:t>-13</w:t>
      </w:r>
      <w:r>
        <w:rPr>
          <w:rFonts w:hint="eastAsia" w:ascii="仿宋" w:hAnsi="仿宋" w:eastAsia="仿宋" w:cs="仿宋"/>
          <w:color w:val="000000"/>
          <w:sz w:val="32"/>
          <w:szCs w:val="32"/>
        </w:rPr>
        <w:t>日</w:t>
      </w:r>
      <w:r>
        <w:rPr>
          <w:rFonts w:ascii="仿宋" w:hAnsi="仿宋" w:eastAsia="仿宋" w:cs="仿宋"/>
          <w:color w:val="000000"/>
          <w:sz w:val="32"/>
          <w:szCs w:val="32"/>
        </w:rPr>
        <w:t>18</w:t>
      </w:r>
      <w:r>
        <w:rPr>
          <w:rFonts w:hint="eastAsia" w:ascii="仿宋" w:hAnsi="仿宋" w:eastAsia="仿宋" w:cs="仿宋"/>
          <w:color w:val="000000"/>
          <w:sz w:val="32"/>
          <w:szCs w:val="32"/>
        </w:rPr>
        <w:t>时：通过银联卡方式在按系统提示操作进行在线缴费。</w:t>
      </w:r>
    </w:p>
    <w:p>
      <w:pPr>
        <w:spacing w:line="4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三县（南昌县、进贤县、安义县）两区（新建区、湾里区）考生：</w:t>
      </w:r>
    </w:p>
    <w:p>
      <w:pPr>
        <w:spacing w:line="460" w:lineRule="exact"/>
        <w:ind w:firstLine="640" w:firstLineChars="200"/>
        <w:rPr>
          <w:rFonts w:ascii="仿宋" w:hAnsi="仿宋" w:eastAsia="仿宋" w:cs="仿宋"/>
          <w:color w:val="000000"/>
          <w:sz w:val="32"/>
          <w:szCs w:val="32"/>
        </w:rPr>
      </w:pPr>
      <w:r>
        <w:rPr>
          <w:rFonts w:ascii="仿宋" w:hAnsi="仿宋" w:eastAsia="仿宋" w:cs="仿宋"/>
          <w:color w:val="000000"/>
          <w:sz w:val="32"/>
          <w:szCs w:val="32"/>
        </w:rPr>
        <w:t>4</w:t>
      </w:r>
      <w:r>
        <w:rPr>
          <w:rFonts w:hint="eastAsia" w:ascii="仿宋" w:hAnsi="仿宋" w:eastAsia="仿宋" w:cs="仿宋"/>
          <w:color w:val="000000"/>
          <w:sz w:val="32"/>
          <w:szCs w:val="32"/>
        </w:rPr>
        <w:t>月</w:t>
      </w:r>
      <w:r>
        <w:rPr>
          <w:rFonts w:ascii="仿宋" w:hAnsi="仿宋" w:eastAsia="仿宋" w:cs="仿宋"/>
          <w:color w:val="000000"/>
          <w:sz w:val="32"/>
          <w:szCs w:val="32"/>
        </w:rPr>
        <w:t>1</w:t>
      </w:r>
      <w:r>
        <w:rPr>
          <w:rFonts w:hint="eastAsia" w:ascii="仿宋" w:hAnsi="仿宋" w:eastAsia="仿宋" w:cs="仿宋"/>
          <w:color w:val="000000"/>
          <w:sz w:val="32"/>
          <w:szCs w:val="32"/>
        </w:rPr>
        <w:t>日</w:t>
      </w:r>
      <w:r>
        <w:rPr>
          <w:rFonts w:ascii="仿宋" w:hAnsi="仿宋" w:eastAsia="仿宋" w:cs="仿宋"/>
          <w:color w:val="000000"/>
          <w:sz w:val="32"/>
          <w:szCs w:val="32"/>
        </w:rPr>
        <w:t>-13</w:t>
      </w:r>
      <w:r>
        <w:rPr>
          <w:rFonts w:hint="eastAsia" w:ascii="仿宋" w:hAnsi="仿宋" w:eastAsia="仿宋" w:cs="仿宋"/>
          <w:color w:val="000000"/>
          <w:sz w:val="32"/>
          <w:szCs w:val="32"/>
        </w:rPr>
        <w:t>日</w:t>
      </w:r>
      <w:r>
        <w:rPr>
          <w:rFonts w:ascii="仿宋" w:hAnsi="仿宋" w:eastAsia="仿宋" w:cs="仿宋"/>
          <w:color w:val="000000"/>
          <w:sz w:val="32"/>
          <w:szCs w:val="32"/>
        </w:rPr>
        <w:t>18</w:t>
      </w:r>
      <w:r>
        <w:rPr>
          <w:rFonts w:hint="eastAsia" w:ascii="仿宋" w:hAnsi="仿宋" w:eastAsia="仿宋" w:cs="仿宋"/>
          <w:color w:val="000000"/>
          <w:sz w:val="32"/>
          <w:szCs w:val="32"/>
        </w:rPr>
        <w:t>时开通银联卡缴费。</w:t>
      </w:r>
    </w:p>
    <w:p>
      <w:pPr>
        <w:spacing w:line="4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缴费期间，各学校须认真指导学生完成缴费，查看本校学生报名数据，确保数据准确无误。</w:t>
      </w:r>
    </w:p>
    <w:p>
      <w:pPr>
        <w:spacing w:line="4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（四）数据核定上报</w:t>
      </w:r>
    </w:p>
    <w:p>
      <w:pPr>
        <w:spacing w:line="460" w:lineRule="exact"/>
        <w:ind w:firstLine="640" w:firstLineChars="200"/>
        <w:rPr>
          <w:rFonts w:ascii="仿宋" w:hAnsi="仿宋" w:eastAsia="仿宋" w:cs="仿宋"/>
          <w:color w:val="000000"/>
          <w:sz w:val="32"/>
          <w:szCs w:val="32"/>
        </w:rPr>
      </w:pPr>
      <w:r>
        <w:rPr>
          <w:rFonts w:ascii="仿宋" w:hAnsi="仿宋" w:eastAsia="仿宋" w:cs="仿宋"/>
          <w:color w:val="000000"/>
          <w:sz w:val="32"/>
          <w:szCs w:val="32"/>
        </w:rPr>
        <w:t>4</w:t>
      </w:r>
      <w:r>
        <w:rPr>
          <w:rFonts w:hint="eastAsia" w:ascii="仿宋" w:hAnsi="仿宋" w:eastAsia="仿宋" w:cs="仿宋"/>
          <w:color w:val="000000"/>
          <w:sz w:val="32"/>
          <w:szCs w:val="32"/>
        </w:rPr>
        <w:t>月</w:t>
      </w:r>
      <w:r>
        <w:rPr>
          <w:rFonts w:ascii="仿宋" w:hAnsi="仿宋" w:eastAsia="仿宋" w:cs="仿宋"/>
          <w:color w:val="000000"/>
          <w:sz w:val="32"/>
          <w:szCs w:val="32"/>
        </w:rPr>
        <w:t>14</w:t>
      </w:r>
      <w:r>
        <w:rPr>
          <w:rFonts w:hint="eastAsia" w:ascii="仿宋" w:hAnsi="仿宋" w:eastAsia="仿宋" w:cs="仿宋"/>
          <w:color w:val="000000"/>
          <w:sz w:val="32"/>
          <w:szCs w:val="32"/>
        </w:rPr>
        <w:t>日</w:t>
      </w:r>
      <w:r>
        <w:rPr>
          <w:rFonts w:ascii="仿宋" w:hAnsi="仿宋" w:eastAsia="仿宋" w:cs="仿宋"/>
          <w:color w:val="000000"/>
          <w:sz w:val="32"/>
          <w:szCs w:val="32"/>
        </w:rPr>
        <w:t>-15</w:t>
      </w:r>
      <w:r>
        <w:rPr>
          <w:rFonts w:hint="eastAsia" w:ascii="仿宋" w:hAnsi="仿宋" w:eastAsia="仿宋" w:cs="仿宋"/>
          <w:color w:val="000000"/>
          <w:sz w:val="32"/>
          <w:szCs w:val="32"/>
        </w:rPr>
        <w:t>日：全市数据整理上报省院。</w:t>
      </w:r>
    </w:p>
    <w:p>
      <w:pPr>
        <w:spacing w:line="460" w:lineRule="exact"/>
        <w:ind w:firstLine="640" w:firstLineChars="200"/>
        <w:rPr>
          <w:rFonts w:ascii="仿宋" w:hAnsi="仿宋" w:eastAsia="仿宋" w:cs="仿宋"/>
          <w:color w:val="000000"/>
          <w:sz w:val="32"/>
          <w:szCs w:val="32"/>
        </w:rPr>
      </w:pPr>
      <w:r>
        <w:rPr>
          <w:rFonts w:ascii="仿宋" w:hAnsi="仿宋" w:eastAsia="仿宋" w:cs="仿宋"/>
          <w:color w:val="000000"/>
          <w:sz w:val="32"/>
          <w:szCs w:val="32"/>
        </w:rPr>
        <w:t>4</w:t>
      </w:r>
      <w:r>
        <w:rPr>
          <w:rFonts w:hint="eastAsia" w:ascii="仿宋" w:hAnsi="仿宋" w:eastAsia="仿宋" w:cs="仿宋"/>
          <w:color w:val="000000"/>
          <w:sz w:val="32"/>
          <w:szCs w:val="32"/>
        </w:rPr>
        <w:t>月</w:t>
      </w:r>
      <w:r>
        <w:rPr>
          <w:rFonts w:ascii="仿宋" w:hAnsi="仿宋" w:eastAsia="仿宋" w:cs="仿宋"/>
          <w:color w:val="000000"/>
          <w:sz w:val="32"/>
          <w:szCs w:val="32"/>
        </w:rPr>
        <w:t>16</w:t>
      </w:r>
      <w:r>
        <w:rPr>
          <w:rFonts w:hint="eastAsia" w:ascii="仿宋" w:hAnsi="仿宋" w:eastAsia="仿宋" w:cs="仿宋"/>
          <w:color w:val="000000"/>
          <w:sz w:val="32"/>
          <w:szCs w:val="32"/>
        </w:rPr>
        <w:t>日：市学考管理系统报名系统停止信息维护，即报名截止。望各单位严格按规定时间节点保质保量完成相应的工作。</w:t>
      </w:r>
    </w:p>
    <w:p>
      <w:pPr>
        <w:ind w:firstLine="643" w:firstLineChars="200"/>
        <w:rPr>
          <w:rFonts w:ascii="仿宋" w:hAnsi="仿宋" w:eastAsia="仿宋" w:cs="仿宋"/>
          <w:b/>
          <w:bCs/>
          <w:sz w:val="32"/>
          <w:szCs w:val="32"/>
        </w:rPr>
      </w:pPr>
      <w:r>
        <w:rPr>
          <w:rFonts w:hint="eastAsia" w:ascii="仿宋" w:hAnsi="仿宋" w:eastAsia="仿宋" w:cs="仿宋"/>
          <w:b/>
          <w:bCs/>
          <w:sz w:val="32"/>
          <w:szCs w:val="32"/>
        </w:rPr>
        <w:t>特别提醒</w:t>
      </w:r>
    </w:p>
    <w:p>
      <w:pPr>
        <w:ind w:firstLine="640" w:firstLineChars="200"/>
        <w:rPr>
          <w:rFonts w:ascii="仿宋" w:hAnsi="仿宋" w:eastAsia="仿宋" w:cs="仿宋"/>
          <w:sz w:val="32"/>
          <w:szCs w:val="32"/>
        </w:rPr>
      </w:pPr>
      <w:r>
        <w:rPr>
          <w:rFonts w:ascii="仿宋" w:hAnsi="仿宋" w:eastAsia="仿宋" w:cs="仿宋"/>
          <w:sz w:val="32"/>
          <w:szCs w:val="32"/>
        </w:rPr>
        <w:t>1</w:t>
      </w:r>
      <w:r>
        <w:rPr>
          <w:rFonts w:hint="eastAsia" w:ascii="仿宋" w:hAnsi="仿宋" w:eastAsia="仿宋" w:cs="仿宋"/>
          <w:sz w:val="32"/>
          <w:szCs w:val="32"/>
        </w:rPr>
        <w:t>、各普通高中学校实行集体报名，报名对象主要为高二学生，高三学生相应开考课程补报的学生，逾期不予补报。</w:t>
      </w:r>
    </w:p>
    <w:p>
      <w:pPr>
        <w:ind w:firstLine="640" w:firstLineChars="200"/>
        <w:rPr>
          <w:rFonts w:ascii="仿宋" w:hAnsi="仿宋" w:eastAsia="仿宋" w:cs="仿宋"/>
          <w:sz w:val="32"/>
          <w:szCs w:val="32"/>
        </w:rPr>
      </w:pPr>
      <w:r>
        <w:rPr>
          <w:rFonts w:ascii="仿宋" w:hAnsi="仿宋" w:eastAsia="仿宋" w:cs="仿宋"/>
          <w:sz w:val="32"/>
          <w:szCs w:val="32"/>
        </w:rPr>
        <w:t>2</w:t>
      </w:r>
      <w:r>
        <w:rPr>
          <w:rFonts w:hint="eastAsia" w:ascii="仿宋" w:hAnsi="仿宋" w:eastAsia="仿宋" w:cs="仿宋"/>
          <w:sz w:val="32"/>
          <w:szCs w:val="32"/>
        </w:rPr>
        <w:t>、所有考生必须准确输入身份证号，无身份证号的一律视为考籍无效，不安排考试。</w:t>
      </w:r>
    </w:p>
    <w:p>
      <w:pPr>
        <w:ind w:firstLine="640" w:firstLineChars="200"/>
        <w:rPr>
          <w:rFonts w:ascii="仿宋" w:hAnsi="仿宋" w:eastAsia="仿宋" w:cs="仿宋"/>
          <w:sz w:val="32"/>
          <w:szCs w:val="32"/>
        </w:rPr>
      </w:pPr>
      <w:r>
        <w:rPr>
          <w:rFonts w:ascii="仿宋" w:hAnsi="仿宋" w:eastAsia="仿宋" w:cs="仿宋"/>
          <w:sz w:val="32"/>
          <w:szCs w:val="32"/>
        </w:rPr>
        <w:t>3</w:t>
      </w:r>
      <w:r>
        <w:rPr>
          <w:rFonts w:hint="eastAsia" w:ascii="仿宋" w:hAnsi="仿宋" w:eastAsia="仿宋" w:cs="仿宋"/>
          <w:sz w:val="32"/>
          <w:szCs w:val="32"/>
        </w:rPr>
        <w:t>、所有考生必须有照片，无照片的一律视为考籍无效，不安排考试。</w:t>
      </w:r>
    </w:p>
    <w:p>
      <w:pPr>
        <w:ind w:firstLine="640" w:firstLineChars="200"/>
        <w:rPr>
          <w:rFonts w:ascii="仿宋" w:hAnsi="仿宋" w:eastAsia="仿宋" w:cs="仿宋"/>
          <w:sz w:val="32"/>
          <w:szCs w:val="32"/>
        </w:rPr>
      </w:pPr>
      <w:r>
        <w:rPr>
          <w:rFonts w:ascii="仿宋" w:hAnsi="仿宋" w:eastAsia="仿宋" w:cs="仿宋"/>
          <w:sz w:val="32"/>
          <w:szCs w:val="32"/>
        </w:rPr>
        <w:t>4</w:t>
      </w:r>
      <w:r>
        <w:rPr>
          <w:rFonts w:hint="eastAsia" w:ascii="仿宋" w:hAnsi="仿宋" w:eastAsia="仿宋" w:cs="仿宋"/>
          <w:sz w:val="32"/>
          <w:szCs w:val="32"/>
        </w:rPr>
        <w:t>、原来已经有成绩的考生，若发生转学，应该使用系统的转学功能（本县内转学</w:t>
      </w:r>
      <w:r>
        <w:rPr>
          <w:rFonts w:ascii="仿宋" w:hAnsi="仿宋" w:eastAsia="仿宋" w:cs="仿宋"/>
          <w:sz w:val="32"/>
          <w:szCs w:val="32"/>
        </w:rPr>
        <w:t>—</w:t>
      </w:r>
      <w:r>
        <w:rPr>
          <w:rFonts w:hint="eastAsia" w:ascii="仿宋" w:hAnsi="仿宋" w:eastAsia="仿宋" w:cs="仿宋"/>
          <w:sz w:val="32"/>
          <w:szCs w:val="32"/>
        </w:rPr>
        <w:t>县级有权限操作；本市内跨县转学</w:t>
      </w:r>
      <w:r>
        <w:rPr>
          <w:rFonts w:ascii="仿宋" w:hAnsi="仿宋" w:eastAsia="仿宋" w:cs="仿宋"/>
          <w:sz w:val="32"/>
          <w:szCs w:val="32"/>
        </w:rPr>
        <w:t>—</w:t>
      </w:r>
      <w:r>
        <w:rPr>
          <w:rFonts w:hint="eastAsia" w:ascii="仿宋" w:hAnsi="仿宋" w:eastAsia="仿宋" w:cs="仿宋"/>
          <w:sz w:val="32"/>
          <w:szCs w:val="32"/>
        </w:rPr>
        <w:t>市级有权操作；跨市转学</w:t>
      </w:r>
      <w:r>
        <w:rPr>
          <w:rFonts w:ascii="仿宋" w:hAnsi="仿宋" w:eastAsia="仿宋" w:cs="仿宋"/>
          <w:sz w:val="32"/>
          <w:szCs w:val="32"/>
        </w:rPr>
        <w:t>—</w:t>
      </w:r>
      <w:r>
        <w:rPr>
          <w:rFonts w:hint="eastAsia" w:ascii="仿宋" w:hAnsi="仿宋" w:eastAsia="仿宋" w:cs="仿宋"/>
          <w:sz w:val="32"/>
          <w:szCs w:val="32"/>
        </w:rPr>
        <w:t>转出市和转入市有权进行申请和接收操作），成绩才能跟随考生。否则若重新建立考籍，则原有的成绩无法跟随到新建的考籍号。</w:t>
      </w:r>
    </w:p>
    <w:p>
      <w:pPr>
        <w:ind w:firstLine="640" w:firstLineChars="200"/>
        <w:rPr>
          <w:rFonts w:ascii="仿宋" w:hAnsi="仿宋" w:eastAsia="仿宋" w:cs="仿宋"/>
          <w:sz w:val="32"/>
          <w:szCs w:val="32"/>
        </w:rPr>
      </w:pPr>
      <w:r>
        <w:rPr>
          <w:rFonts w:ascii="仿宋" w:hAnsi="仿宋" w:eastAsia="仿宋" w:cs="仿宋"/>
          <w:sz w:val="32"/>
          <w:szCs w:val="32"/>
        </w:rPr>
        <w:t>5</w:t>
      </w:r>
      <w:r>
        <w:rPr>
          <w:rFonts w:hint="eastAsia" w:ascii="仿宋" w:hAnsi="仿宋" w:eastAsia="仿宋" w:cs="仿宋"/>
          <w:sz w:val="32"/>
          <w:szCs w:val="32"/>
        </w:rPr>
        <w:t>、各学校务必设立准确的学生班级信息，维护学校正常教学秩序，方便编排考场。</w:t>
      </w:r>
    </w:p>
    <w:p>
      <w:pPr>
        <w:ind w:firstLine="640" w:firstLineChars="200"/>
        <w:rPr>
          <w:rFonts w:ascii="仿宋" w:hAnsi="仿宋" w:eastAsia="仿宋" w:cs="仿宋"/>
          <w:sz w:val="32"/>
          <w:szCs w:val="32"/>
        </w:rPr>
      </w:pPr>
      <w:r>
        <w:rPr>
          <w:rFonts w:ascii="仿宋" w:hAnsi="仿宋" w:eastAsia="仿宋" w:cs="仿宋"/>
          <w:sz w:val="32"/>
          <w:szCs w:val="32"/>
        </w:rPr>
        <w:t>6</w:t>
      </w:r>
      <w:r>
        <w:rPr>
          <w:rFonts w:hint="eastAsia" w:ascii="仿宋" w:hAnsi="仿宋" w:eastAsia="仿宋" w:cs="仿宋"/>
          <w:sz w:val="32"/>
          <w:szCs w:val="32"/>
        </w:rPr>
        <w:t>、未按时缴纳考试费用一律视为报名无效，不安排考试。</w:t>
      </w:r>
      <w:bookmarkStart w:id="0" w:name="_GoBack"/>
      <w:bookmarkEnd w:id="0"/>
    </w:p>
    <w:p>
      <w:pPr>
        <w:ind w:firstLine="640" w:firstLineChars="200"/>
        <w:rPr>
          <w:rFonts w:ascii="仿宋" w:hAnsi="仿宋" w:eastAsia="仿宋" w:cs="仿宋"/>
          <w:sz w:val="32"/>
          <w:szCs w:val="32"/>
        </w:rPr>
      </w:pPr>
      <w:r>
        <w:rPr>
          <w:rFonts w:ascii="仿宋" w:hAnsi="仿宋" w:eastAsia="仿宋" w:cs="仿宋"/>
          <w:sz w:val="32"/>
          <w:szCs w:val="32"/>
        </w:rPr>
        <w:t>7</w:t>
      </w:r>
      <w:r>
        <w:rPr>
          <w:rFonts w:hint="eastAsia" w:ascii="仿宋" w:hAnsi="仿宋" w:eastAsia="仿宋" w:cs="仿宋"/>
          <w:sz w:val="32"/>
          <w:szCs w:val="32"/>
        </w:rPr>
        <w:t>、各普通高中学校应提前进行建籍数据准备。根据省市普通高中学业水平考试考籍管理要求，对发生转学的考生进行考籍转移申报和办理。根据我市组考要求，对报名考生进行班级信息修正，须以现就读班级为准。</w:t>
      </w:r>
    </w:p>
    <w:p>
      <w:pPr>
        <w:ind w:firstLine="640" w:firstLineChars="200"/>
        <w:rPr>
          <w:rFonts w:ascii="仿宋" w:hAnsi="仿宋" w:eastAsia="仿宋" w:cs="仿宋"/>
          <w:color w:val="000000"/>
          <w:sz w:val="32"/>
          <w:szCs w:val="32"/>
        </w:rPr>
      </w:pPr>
      <w:r>
        <w:rPr>
          <w:rFonts w:ascii="仿宋" w:hAnsi="仿宋" w:eastAsia="仿宋" w:cs="仿宋"/>
          <w:sz w:val="32"/>
          <w:szCs w:val="32"/>
        </w:rPr>
        <w:t>8</w:t>
      </w:r>
      <w:r>
        <w:rPr>
          <w:rFonts w:hint="eastAsia" w:ascii="仿宋" w:hAnsi="仿宋" w:eastAsia="仿宋" w:cs="仿宋"/>
          <w:color w:val="000000"/>
          <w:sz w:val="32"/>
          <w:szCs w:val="32"/>
        </w:rPr>
        <w:t>、各县区考区和普通高中学校按市教育考试院下发的网址进行学考考籍信息变更和报名信息的</w:t>
      </w:r>
      <w:r>
        <w:rPr>
          <w:rFonts w:hint="eastAsia" w:ascii="仿宋" w:hAnsi="仿宋" w:eastAsia="仿宋" w:cs="仿宋"/>
          <w:color w:val="0D0D0D" w:themeColor="text1" w:themeTint="F2"/>
          <w:sz w:val="32"/>
          <w:szCs w:val="32"/>
          <w14:textFill>
            <w14:solidFill>
              <w14:schemeClr w14:val="tx1">
                <w14:lumMod w14:val="95000"/>
                <w14:lumOff w14:val="5000"/>
              </w14:schemeClr>
            </w14:solidFill>
          </w14:textFill>
        </w:rPr>
        <w:t>管理。考</w:t>
      </w:r>
      <w:r>
        <w:rPr>
          <w:rFonts w:hint="eastAsia" w:ascii="仿宋" w:hAnsi="仿宋" w:eastAsia="仿宋" w:cs="仿宋"/>
          <w:color w:val="000000"/>
          <w:sz w:val="32"/>
          <w:szCs w:val="32"/>
        </w:rPr>
        <w:t>生登录市教育考试院主页，点击公告栏处的报名链接，进入“南昌市学考管理系统”实行网上缴费。</w:t>
      </w:r>
    </w:p>
    <w:p>
      <w:pPr>
        <w:ind w:firstLine="643" w:firstLineChars="200"/>
        <w:rPr>
          <w:rFonts w:ascii="仿宋" w:hAnsi="仿宋" w:eastAsia="仿宋" w:cs="仿宋"/>
          <w:b/>
          <w:bCs/>
          <w:sz w:val="32"/>
          <w:szCs w:val="32"/>
        </w:rPr>
      </w:pPr>
      <w:r>
        <w:rPr>
          <w:rFonts w:hint="eastAsia" w:ascii="仿宋" w:hAnsi="仿宋" w:eastAsia="仿宋" w:cs="仿宋"/>
          <w:b/>
          <w:bCs/>
          <w:sz w:val="32"/>
          <w:szCs w:val="32"/>
        </w:rPr>
        <w:t>六、报名办法及说明</w:t>
      </w:r>
    </w:p>
    <w:p>
      <w:pPr>
        <w:ind w:firstLine="640" w:firstLineChars="200"/>
        <w:rPr>
          <w:rFonts w:ascii="仿宋" w:hAnsi="仿宋" w:eastAsia="仿宋" w:cs="仿宋"/>
          <w:sz w:val="32"/>
          <w:szCs w:val="32"/>
        </w:rPr>
      </w:pPr>
      <w:r>
        <w:rPr>
          <w:rFonts w:hint="eastAsia" w:ascii="仿宋" w:hAnsi="仿宋" w:eastAsia="仿宋" w:cs="仿宋"/>
          <w:sz w:val="32"/>
          <w:szCs w:val="32"/>
        </w:rPr>
        <w:t>高二（</w:t>
      </w:r>
      <w:r>
        <w:rPr>
          <w:rFonts w:ascii="仿宋" w:hAnsi="仿宋" w:eastAsia="仿宋" w:cs="仿宋"/>
          <w:sz w:val="32"/>
          <w:szCs w:val="32"/>
        </w:rPr>
        <w:t>2017</w:t>
      </w:r>
      <w:r>
        <w:rPr>
          <w:rFonts w:hint="eastAsia" w:ascii="仿宋" w:hAnsi="仿宋" w:eastAsia="仿宋" w:cs="仿宋"/>
          <w:sz w:val="32"/>
          <w:szCs w:val="32"/>
        </w:rPr>
        <w:t>级）正考科目：政治、生物、信息技术、通用技术、体育、艺术、综合实践。</w:t>
      </w:r>
    </w:p>
    <w:p>
      <w:pPr>
        <w:ind w:firstLine="640" w:firstLineChars="200"/>
        <w:rPr>
          <w:rFonts w:ascii="仿宋" w:hAnsi="仿宋" w:eastAsia="仿宋" w:cs="仿宋"/>
          <w:sz w:val="32"/>
          <w:szCs w:val="32"/>
        </w:rPr>
      </w:pPr>
      <w:r>
        <w:rPr>
          <w:rFonts w:hint="eastAsia" w:ascii="仿宋" w:hAnsi="仿宋" w:eastAsia="仿宋" w:cs="仿宋"/>
          <w:sz w:val="32"/>
          <w:szCs w:val="32"/>
        </w:rPr>
        <w:t>高三（</w:t>
      </w:r>
      <w:r>
        <w:rPr>
          <w:rFonts w:ascii="仿宋" w:hAnsi="仿宋" w:eastAsia="仿宋" w:cs="仿宋"/>
          <w:sz w:val="32"/>
          <w:szCs w:val="32"/>
        </w:rPr>
        <w:t>2016</w:t>
      </w:r>
      <w:r>
        <w:rPr>
          <w:rFonts w:hint="eastAsia" w:ascii="仿宋" w:hAnsi="仿宋" w:eastAsia="仿宋" w:cs="仿宋"/>
          <w:sz w:val="32"/>
          <w:szCs w:val="32"/>
        </w:rPr>
        <w:t>级）正考科目：无。</w:t>
      </w:r>
    </w:p>
    <w:p>
      <w:pPr>
        <w:ind w:firstLine="640" w:firstLineChars="200"/>
        <w:rPr>
          <w:rFonts w:ascii="仿宋" w:hAnsi="仿宋" w:eastAsia="仿宋" w:cs="仿宋"/>
          <w:kern w:val="0"/>
          <w:sz w:val="32"/>
          <w:szCs w:val="32"/>
        </w:rPr>
      </w:pPr>
      <w:r>
        <w:rPr>
          <w:rFonts w:hint="eastAsia" w:ascii="仿宋" w:hAnsi="仿宋" w:eastAsia="仿宋" w:cs="仿宋"/>
          <w:sz w:val="32"/>
          <w:szCs w:val="32"/>
        </w:rPr>
        <w:t>补考科目：政治、生物、信息技术、通</w:t>
      </w:r>
      <w:r>
        <w:rPr>
          <w:rFonts w:hint="eastAsia" w:ascii="仿宋" w:hAnsi="仿宋" w:eastAsia="仿宋" w:cs="仿宋"/>
          <w:kern w:val="0"/>
          <w:sz w:val="32"/>
          <w:szCs w:val="32"/>
        </w:rPr>
        <w:t>用技术、体育、艺术、综合实践。</w:t>
      </w:r>
    </w:p>
    <w:p>
      <w:pPr>
        <w:numPr>
          <w:ilvl w:val="0"/>
          <w:numId w:val="1"/>
        </w:numPr>
        <w:ind w:firstLine="640" w:firstLineChars="200"/>
        <w:rPr>
          <w:rFonts w:ascii="仿宋" w:hAnsi="仿宋" w:eastAsia="仿宋" w:cs="仿宋"/>
          <w:sz w:val="32"/>
          <w:szCs w:val="32"/>
        </w:rPr>
      </w:pPr>
      <w:r>
        <w:rPr>
          <w:rFonts w:hint="eastAsia" w:ascii="仿宋" w:hAnsi="仿宋" w:eastAsia="仿宋" w:cs="仿宋"/>
          <w:sz w:val="32"/>
          <w:szCs w:val="32"/>
        </w:rPr>
        <w:t>高二（</w:t>
      </w:r>
      <w:r>
        <w:rPr>
          <w:rFonts w:ascii="仿宋" w:hAnsi="仿宋" w:eastAsia="仿宋" w:cs="仿宋"/>
          <w:sz w:val="32"/>
          <w:szCs w:val="32"/>
        </w:rPr>
        <w:t>2017</w:t>
      </w:r>
      <w:r>
        <w:rPr>
          <w:rFonts w:hint="eastAsia" w:ascii="仿宋" w:hAnsi="仿宋" w:eastAsia="仿宋" w:cs="仿宋"/>
          <w:sz w:val="32"/>
          <w:szCs w:val="32"/>
        </w:rPr>
        <w:t>级）正考考生的报名：所有状态正常的高二学生默认报名科目是：政治、生物、信息技术、通用技术、体育、艺术、综合实践，共计七学科。各普通高中学校须在市学考管理系统确认学生状态是否正常（照片有效且不是已退学、已休学、已转学、已毕业状态）。若考生放弃报名，删除报考课程或不予缴费。</w:t>
      </w:r>
    </w:p>
    <w:p>
      <w:pPr>
        <w:numPr>
          <w:ilvl w:val="0"/>
          <w:numId w:val="1"/>
        </w:numPr>
        <w:ind w:firstLine="640" w:firstLineChars="200"/>
        <w:rPr>
          <w:rFonts w:ascii="仿宋" w:hAnsi="仿宋" w:eastAsia="仿宋" w:cs="仿宋"/>
          <w:sz w:val="32"/>
          <w:szCs w:val="32"/>
        </w:rPr>
      </w:pPr>
      <w:r>
        <w:rPr>
          <w:rFonts w:hint="eastAsia" w:ascii="仿宋" w:hAnsi="仿宋" w:eastAsia="仿宋" w:cs="仿宋"/>
          <w:sz w:val="32"/>
          <w:szCs w:val="32"/>
        </w:rPr>
        <w:t>高三（</w:t>
      </w:r>
      <w:r>
        <w:rPr>
          <w:rFonts w:ascii="仿宋" w:hAnsi="仿宋" w:eastAsia="仿宋" w:cs="仿宋"/>
          <w:sz w:val="32"/>
          <w:szCs w:val="32"/>
        </w:rPr>
        <w:t>2016</w:t>
      </w:r>
      <w:r>
        <w:rPr>
          <w:rFonts w:hint="eastAsia" w:ascii="仿宋" w:hAnsi="仿宋" w:eastAsia="仿宋" w:cs="仿宋"/>
          <w:sz w:val="32"/>
          <w:szCs w:val="32"/>
        </w:rPr>
        <w:t>级）补考考生的报名：在籍（未注明需删除）的高三（</w:t>
      </w:r>
      <w:r>
        <w:rPr>
          <w:rFonts w:ascii="仿宋" w:hAnsi="仿宋" w:eastAsia="仿宋" w:cs="仿宋"/>
          <w:sz w:val="32"/>
          <w:szCs w:val="32"/>
        </w:rPr>
        <w:t>2016</w:t>
      </w:r>
      <w:r>
        <w:rPr>
          <w:rFonts w:hint="eastAsia" w:ascii="仿宋" w:hAnsi="仿宋" w:eastAsia="仿宋" w:cs="仿宋"/>
          <w:sz w:val="32"/>
          <w:szCs w:val="32"/>
        </w:rPr>
        <w:t>级）原有不及格的科目，一律默认为自动报名参加相应科目的补考，补考成绩记为</w:t>
      </w:r>
      <w:r>
        <w:rPr>
          <w:rFonts w:ascii="仿宋" w:hAnsi="仿宋" w:eastAsia="仿宋" w:cs="仿宋"/>
          <w:sz w:val="32"/>
          <w:szCs w:val="32"/>
        </w:rPr>
        <w:t>A(</w:t>
      </w:r>
      <w:r>
        <w:rPr>
          <w:rFonts w:hint="eastAsia" w:ascii="仿宋" w:hAnsi="仿宋" w:eastAsia="仿宋" w:cs="仿宋"/>
          <w:sz w:val="32"/>
          <w:szCs w:val="32"/>
        </w:rPr>
        <w:t>补</w:t>
      </w:r>
      <w:r>
        <w:rPr>
          <w:rFonts w:ascii="仿宋" w:hAnsi="仿宋" w:eastAsia="仿宋" w:cs="仿宋"/>
          <w:sz w:val="32"/>
          <w:szCs w:val="32"/>
        </w:rPr>
        <w:t>)</w:t>
      </w:r>
      <w:r>
        <w:rPr>
          <w:rFonts w:hint="eastAsia" w:ascii="仿宋" w:hAnsi="仿宋" w:eastAsia="仿宋" w:cs="仿宋"/>
          <w:sz w:val="32"/>
          <w:szCs w:val="32"/>
        </w:rPr>
        <w:t>、</w:t>
      </w:r>
      <w:r>
        <w:rPr>
          <w:rFonts w:ascii="仿宋" w:hAnsi="仿宋" w:eastAsia="仿宋" w:cs="仿宋"/>
          <w:sz w:val="32"/>
          <w:szCs w:val="32"/>
        </w:rPr>
        <w:t>B(</w:t>
      </w:r>
      <w:r>
        <w:rPr>
          <w:rFonts w:hint="eastAsia" w:ascii="仿宋" w:hAnsi="仿宋" w:eastAsia="仿宋" w:cs="仿宋"/>
          <w:sz w:val="32"/>
          <w:szCs w:val="32"/>
        </w:rPr>
        <w:t>补</w:t>
      </w:r>
      <w:r>
        <w:rPr>
          <w:rFonts w:ascii="仿宋" w:hAnsi="仿宋" w:eastAsia="仿宋" w:cs="仿宋"/>
          <w:sz w:val="32"/>
          <w:szCs w:val="32"/>
        </w:rPr>
        <w:t>) C(</w:t>
      </w:r>
      <w:r>
        <w:rPr>
          <w:rFonts w:hint="eastAsia" w:ascii="仿宋" w:hAnsi="仿宋" w:eastAsia="仿宋" w:cs="仿宋"/>
          <w:sz w:val="32"/>
          <w:szCs w:val="32"/>
        </w:rPr>
        <w:t>补</w:t>
      </w:r>
      <w:r>
        <w:rPr>
          <w:rFonts w:ascii="仿宋" w:hAnsi="仿宋" w:eastAsia="仿宋" w:cs="仿宋"/>
          <w:sz w:val="32"/>
          <w:szCs w:val="32"/>
        </w:rPr>
        <w:t xml:space="preserve">) </w:t>
      </w:r>
      <w:r>
        <w:rPr>
          <w:rFonts w:hint="eastAsia" w:ascii="仿宋" w:hAnsi="仿宋" w:eastAsia="仿宋" w:cs="仿宋"/>
          <w:sz w:val="32"/>
          <w:szCs w:val="32"/>
        </w:rPr>
        <w:t>、</w:t>
      </w:r>
      <w:r>
        <w:rPr>
          <w:rFonts w:ascii="仿宋" w:hAnsi="仿宋" w:eastAsia="仿宋" w:cs="仿宋"/>
          <w:sz w:val="32"/>
          <w:szCs w:val="32"/>
        </w:rPr>
        <w:t>D(</w:t>
      </w:r>
      <w:r>
        <w:rPr>
          <w:rFonts w:hint="eastAsia" w:ascii="仿宋" w:hAnsi="仿宋" w:eastAsia="仿宋" w:cs="仿宋"/>
          <w:sz w:val="32"/>
          <w:szCs w:val="32"/>
        </w:rPr>
        <w:t>补</w:t>
      </w:r>
      <w:r>
        <w:rPr>
          <w:rFonts w:ascii="仿宋" w:hAnsi="仿宋" w:eastAsia="仿宋" w:cs="仿宋"/>
          <w:sz w:val="32"/>
          <w:szCs w:val="32"/>
        </w:rPr>
        <w:t>)</w:t>
      </w:r>
      <w:r>
        <w:rPr>
          <w:rFonts w:hint="eastAsia" w:ascii="仿宋" w:hAnsi="仿宋" w:eastAsia="仿宋" w:cs="仿宋"/>
          <w:sz w:val="32"/>
          <w:szCs w:val="32"/>
        </w:rPr>
        <w:t>。</w:t>
      </w:r>
    </w:p>
    <w:p>
      <w:pPr>
        <w:numPr>
          <w:ilvl w:val="0"/>
          <w:numId w:val="1"/>
        </w:numPr>
        <w:ind w:firstLine="640" w:firstLineChars="200"/>
        <w:rPr>
          <w:rFonts w:ascii="仿宋" w:hAnsi="仿宋" w:eastAsia="仿宋" w:cs="仿宋"/>
          <w:sz w:val="32"/>
          <w:szCs w:val="32"/>
        </w:rPr>
      </w:pPr>
      <w:r>
        <w:rPr>
          <w:rFonts w:hint="eastAsia" w:ascii="仿宋" w:hAnsi="仿宋" w:eastAsia="仿宋" w:cs="仿宋"/>
          <w:sz w:val="32"/>
          <w:szCs w:val="32"/>
        </w:rPr>
        <w:t>转学、复学、留级的考生报名：</w:t>
      </w:r>
    </w:p>
    <w:p>
      <w:pPr>
        <w:ind w:firstLine="570"/>
        <w:rPr>
          <w:rFonts w:ascii="仿宋" w:hAnsi="仿宋" w:eastAsia="仿宋" w:cs="仿宋"/>
          <w:sz w:val="32"/>
          <w:szCs w:val="32"/>
        </w:rPr>
      </w:pPr>
      <w:r>
        <w:rPr>
          <w:rFonts w:hint="eastAsia" w:ascii="仿宋" w:hAnsi="仿宋" w:eastAsia="仿宋" w:cs="仿宋"/>
          <w:sz w:val="32"/>
          <w:szCs w:val="32"/>
        </w:rPr>
        <w:t>学生转学的详细类别和办理流程参见附件</w:t>
      </w:r>
      <w:r>
        <w:rPr>
          <w:rFonts w:ascii="仿宋" w:hAnsi="仿宋" w:eastAsia="仿宋" w:cs="仿宋"/>
          <w:sz w:val="32"/>
          <w:szCs w:val="32"/>
        </w:rPr>
        <w:t>1</w:t>
      </w:r>
      <w:r>
        <w:rPr>
          <w:rFonts w:hint="eastAsia" w:ascii="仿宋" w:hAnsi="仿宋" w:eastAsia="仿宋" w:cs="仿宋"/>
          <w:sz w:val="32"/>
          <w:szCs w:val="32"/>
        </w:rPr>
        <w:t>。</w:t>
      </w:r>
    </w:p>
    <w:p>
      <w:pPr>
        <w:ind w:firstLine="570"/>
        <w:rPr>
          <w:rFonts w:ascii="仿宋" w:hAnsi="仿宋" w:eastAsia="仿宋" w:cs="仿宋"/>
          <w:sz w:val="32"/>
          <w:szCs w:val="32"/>
        </w:rPr>
      </w:pPr>
      <w:r>
        <w:rPr>
          <w:rFonts w:hint="eastAsia" w:ascii="仿宋" w:hAnsi="仿宋" w:eastAsia="仿宋" w:cs="仿宋"/>
          <w:sz w:val="32"/>
          <w:szCs w:val="32"/>
        </w:rPr>
        <w:t>复学、留级的学生，学校要先到市教育局高中处办好手续，城区以校为单位，三县、新建区和湾里区以县区为单位，携带加盖学校公章的《普通高中学考报名数据增减审核汇总表》、学籍材料、考生转学联系表等相关材料（原件和复印件）到南昌市教育考试院中招科提出申请。</w:t>
      </w:r>
    </w:p>
    <w:p>
      <w:pPr>
        <w:numPr>
          <w:ilvl w:val="0"/>
          <w:numId w:val="1"/>
        </w:numPr>
        <w:ind w:firstLine="640" w:firstLineChars="200"/>
        <w:rPr>
          <w:rFonts w:ascii="仿宋" w:hAnsi="仿宋" w:eastAsia="仿宋" w:cs="仿宋"/>
          <w:sz w:val="32"/>
          <w:szCs w:val="32"/>
        </w:rPr>
      </w:pPr>
      <w:r>
        <w:rPr>
          <w:rFonts w:hint="eastAsia" w:ascii="仿宋" w:hAnsi="仿宋" w:eastAsia="仿宋" w:cs="仿宋"/>
          <w:sz w:val="32"/>
          <w:szCs w:val="32"/>
        </w:rPr>
        <w:t>已毕业考生（</w:t>
      </w:r>
      <w:r>
        <w:rPr>
          <w:rFonts w:ascii="仿宋" w:hAnsi="仿宋" w:eastAsia="仿宋" w:cs="仿宋"/>
          <w:sz w:val="32"/>
          <w:szCs w:val="32"/>
        </w:rPr>
        <w:t>2015</w:t>
      </w:r>
      <w:r>
        <w:rPr>
          <w:rFonts w:hint="eastAsia" w:ascii="仿宋" w:hAnsi="仿宋" w:eastAsia="仿宋" w:cs="仿宋"/>
          <w:sz w:val="32"/>
          <w:szCs w:val="32"/>
        </w:rPr>
        <w:t>级及以前）的考籍信息不再允许修改，若有特殊情况需修改的，报省考试院进行修改。若原来已有考籍需报名参加补考的，可在系统中申请报名。上述科目中有不及格的，若报名参加补考，则上述科目中原不及格的科目均需补考。</w:t>
      </w:r>
    </w:p>
    <w:p>
      <w:pPr>
        <w:numPr>
          <w:ilvl w:val="0"/>
          <w:numId w:val="1"/>
        </w:numPr>
        <w:ind w:firstLine="640" w:firstLineChars="200"/>
        <w:rPr>
          <w:rFonts w:ascii="仿宋" w:hAnsi="仿宋" w:eastAsia="仿宋" w:cs="仿宋"/>
          <w:sz w:val="32"/>
          <w:szCs w:val="32"/>
        </w:rPr>
      </w:pPr>
      <w:r>
        <w:rPr>
          <w:rFonts w:hint="eastAsia" w:ascii="仿宋" w:hAnsi="仿宋" w:eastAsia="仿宋" w:cs="仿宋"/>
          <w:sz w:val="32"/>
          <w:szCs w:val="32"/>
        </w:rPr>
        <w:t>已及格的科目一律不安排补考。</w:t>
      </w:r>
    </w:p>
    <w:p>
      <w:pPr>
        <w:ind w:firstLine="570"/>
        <w:rPr>
          <w:rFonts w:ascii="仿宋" w:hAnsi="仿宋" w:eastAsia="仿宋" w:cs="仿宋"/>
          <w:sz w:val="32"/>
          <w:szCs w:val="32"/>
        </w:rPr>
      </w:pPr>
      <w:r>
        <w:rPr>
          <w:rFonts w:hint="eastAsia" w:ascii="仿宋" w:hAnsi="仿宋" w:eastAsia="仿宋" w:cs="仿宋"/>
          <w:sz w:val="32"/>
          <w:szCs w:val="32"/>
        </w:rPr>
        <w:t>根据省教育考试院要求，为保证考试各环节工作按期进行，报名截止期过后不再进行任何变更，各级单位务必在截止期前仔细核对报考科次、人数及考生信息，尤其是考籍号、姓名、身份证号务必准确无误。</w:t>
      </w:r>
    </w:p>
    <w:p>
      <w:pPr>
        <w:ind w:firstLine="420"/>
        <w:rPr>
          <w:rFonts w:ascii="仿宋" w:hAnsi="仿宋" w:eastAsia="仿宋" w:cs="仿宋"/>
          <w:color w:val="000000"/>
          <w:sz w:val="32"/>
          <w:szCs w:val="32"/>
        </w:rPr>
      </w:pPr>
      <w:r>
        <w:rPr>
          <w:rFonts w:hint="eastAsia" w:ascii="仿宋" w:hAnsi="仿宋" w:eastAsia="仿宋" w:cs="仿宋"/>
          <w:b/>
          <w:color w:val="000000"/>
          <w:sz w:val="32"/>
          <w:szCs w:val="32"/>
        </w:rPr>
        <w:t>七、学考缴费</w:t>
      </w:r>
    </w:p>
    <w:p>
      <w:pPr>
        <w:ind w:firstLine="570"/>
        <w:rPr>
          <w:rFonts w:ascii="仿宋" w:hAnsi="仿宋" w:eastAsia="仿宋" w:cs="仿宋"/>
          <w:color w:val="000000"/>
          <w:sz w:val="32"/>
          <w:szCs w:val="32"/>
        </w:rPr>
      </w:pPr>
      <w:r>
        <w:rPr>
          <w:rFonts w:hint="eastAsia" w:ascii="仿宋" w:hAnsi="仿宋" w:eastAsia="仿宋" w:cs="仿宋"/>
          <w:color w:val="000000"/>
          <w:sz w:val="32"/>
          <w:szCs w:val="32"/>
        </w:rPr>
        <w:t>按江西省发改委《关于核定我省普通高中学业水平考试收费项目和收费标准》（赣发改收费字</w:t>
      </w:r>
      <w:r>
        <w:rPr>
          <w:rFonts w:ascii="仿宋" w:hAnsi="仿宋" w:eastAsia="仿宋" w:cs="仿宋"/>
          <w:color w:val="000000"/>
          <w:sz w:val="32"/>
          <w:szCs w:val="32"/>
        </w:rPr>
        <w:t>[2010]664</w:t>
      </w:r>
      <w:r>
        <w:rPr>
          <w:rFonts w:hint="eastAsia" w:ascii="仿宋" w:hAnsi="仿宋" w:eastAsia="仿宋" w:cs="仿宋"/>
          <w:color w:val="000000"/>
          <w:sz w:val="32"/>
          <w:szCs w:val="32"/>
        </w:rPr>
        <w:t>号）规定，普通高中学业水平考试报名费按每生</w:t>
      </w:r>
      <w:r>
        <w:rPr>
          <w:rFonts w:ascii="仿宋" w:hAnsi="仿宋" w:eastAsia="仿宋" w:cs="仿宋"/>
          <w:color w:val="000000"/>
          <w:sz w:val="32"/>
          <w:szCs w:val="32"/>
        </w:rPr>
        <w:t>5</w:t>
      </w:r>
      <w:r>
        <w:rPr>
          <w:rFonts w:hint="eastAsia" w:ascii="仿宋" w:hAnsi="仿宋" w:eastAsia="仿宋" w:cs="仿宋"/>
          <w:color w:val="000000"/>
          <w:sz w:val="32"/>
          <w:szCs w:val="32"/>
        </w:rPr>
        <w:t>元收取（首次报考收取），思想政治、生物、信息技术、通用技术考试费标准为每科</w:t>
      </w:r>
      <w:r>
        <w:rPr>
          <w:rFonts w:ascii="仿宋" w:hAnsi="仿宋" w:eastAsia="仿宋" w:cs="仿宋"/>
          <w:color w:val="000000"/>
          <w:sz w:val="32"/>
          <w:szCs w:val="32"/>
        </w:rPr>
        <w:t>14</w:t>
      </w:r>
      <w:r>
        <w:rPr>
          <w:rFonts w:hint="eastAsia" w:ascii="仿宋" w:hAnsi="仿宋" w:eastAsia="仿宋" w:cs="仿宋"/>
          <w:color w:val="000000"/>
          <w:sz w:val="32"/>
          <w:szCs w:val="32"/>
        </w:rPr>
        <w:t>元，艺术（或音乐、美术）、体育与健康、综合实践活动（包括研究性学习、社区服务、社会实践），考试费标准为每科</w:t>
      </w:r>
      <w:r>
        <w:rPr>
          <w:rFonts w:ascii="仿宋" w:hAnsi="仿宋" w:eastAsia="仿宋" w:cs="仿宋"/>
          <w:color w:val="000000"/>
          <w:sz w:val="32"/>
          <w:szCs w:val="32"/>
        </w:rPr>
        <w:t>10</w:t>
      </w:r>
      <w:r>
        <w:rPr>
          <w:rFonts w:hint="eastAsia" w:ascii="仿宋" w:hAnsi="仿宋" w:eastAsia="仿宋" w:cs="仿宋"/>
          <w:color w:val="000000"/>
          <w:sz w:val="32"/>
          <w:szCs w:val="32"/>
        </w:rPr>
        <w:t>元，报名结束后系统自动统计考生需缴费金额。考生在市教育考试院报名系统中按系统提示进行教育考试卡或银联在线支付。</w:t>
      </w:r>
    </w:p>
    <w:p>
      <w:pPr>
        <w:ind w:firstLine="420"/>
        <w:rPr>
          <w:rFonts w:ascii="仿宋" w:hAnsi="仿宋" w:eastAsia="仿宋" w:cs="仿宋"/>
          <w:color w:val="000000"/>
          <w:sz w:val="32"/>
          <w:szCs w:val="32"/>
        </w:rPr>
      </w:pPr>
      <w:r>
        <w:rPr>
          <w:rFonts w:hint="eastAsia" w:ascii="宋体" w:hAnsi="宋体"/>
          <w:sz w:val="28"/>
          <w:szCs w:val="28"/>
        </w:rPr>
        <w:t>附件：</w:t>
      </w:r>
      <w:r>
        <w:rPr>
          <w:rFonts w:ascii="仿宋" w:hAnsi="仿宋" w:eastAsia="仿宋" w:cs="仿宋"/>
          <w:color w:val="000000"/>
          <w:sz w:val="32"/>
          <w:szCs w:val="32"/>
        </w:rPr>
        <w:t>1.</w:t>
      </w:r>
      <w:r>
        <w:rPr>
          <w:rFonts w:hint="eastAsia" w:ascii="仿宋" w:hAnsi="仿宋" w:eastAsia="仿宋" w:cs="仿宋"/>
          <w:color w:val="000000"/>
          <w:sz w:val="32"/>
          <w:szCs w:val="32"/>
        </w:rPr>
        <w:t>普通高中学业水平考试考籍管理与转移</w:t>
      </w:r>
    </w:p>
    <w:p>
      <w:pPr>
        <w:numPr>
          <w:ilvl w:val="0"/>
          <w:numId w:val="2"/>
        </w:numPr>
        <w:ind w:left="840" w:leftChars="400" w:firstLine="420"/>
        <w:rPr>
          <w:rFonts w:ascii="仿宋" w:hAnsi="仿宋" w:eastAsia="仿宋" w:cs="仿宋"/>
          <w:color w:val="000000"/>
          <w:sz w:val="32"/>
          <w:szCs w:val="32"/>
        </w:rPr>
      </w:pPr>
      <w:r>
        <w:rPr>
          <w:rFonts w:hint="eastAsia" w:ascii="仿宋" w:hAnsi="仿宋" w:eastAsia="仿宋" w:cs="仿宋"/>
          <w:color w:val="000000"/>
          <w:sz w:val="32"/>
          <w:szCs w:val="32"/>
        </w:rPr>
        <w:t>南昌市普通高中学校代码表</w:t>
      </w:r>
    </w:p>
    <w:p>
      <w:pPr>
        <w:numPr>
          <w:ilvl w:val="0"/>
          <w:numId w:val="2"/>
        </w:numPr>
        <w:ind w:left="840" w:leftChars="400" w:firstLine="420"/>
        <w:rPr>
          <w:rFonts w:ascii="仿宋" w:hAnsi="仿宋" w:eastAsia="仿宋" w:cs="仿宋"/>
          <w:color w:val="000000"/>
          <w:sz w:val="32"/>
          <w:szCs w:val="32"/>
        </w:rPr>
      </w:pPr>
      <w:r>
        <w:rPr>
          <w:rFonts w:hint="eastAsia" w:ascii="仿宋" w:hAnsi="仿宋" w:eastAsia="仿宋" w:cs="仿宋"/>
          <w:color w:val="000000"/>
          <w:sz w:val="32"/>
          <w:szCs w:val="32"/>
        </w:rPr>
        <w:t>南昌市普通高中学考报名数据增减审核汇总表</w:t>
      </w:r>
    </w:p>
    <w:p>
      <w:pPr>
        <w:numPr>
          <w:ilvl w:val="0"/>
          <w:numId w:val="2"/>
        </w:numPr>
        <w:ind w:left="840" w:leftChars="400" w:firstLine="420"/>
        <w:rPr>
          <w:rFonts w:ascii="仿宋" w:hAnsi="仿宋" w:eastAsia="仿宋" w:cs="仿宋"/>
          <w:color w:val="000000"/>
          <w:sz w:val="32"/>
          <w:szCs w:val="32"/>
        </w:rPr>
      </w:pPr>
      <w:r>
        <w:rPr>
          <w:rFonts w:hint="eastAsia" w:ascii="仿宋" w:hAnsi="仿宋" w:eastAsia="仿宋" w:cs="仿宋"/>
          <w:color w:val="000000"/>
          <w:sz w:val="32"/>
          <w:szCs w:val="32"/>
        </w:rPr>
        <w:t>南昌市普通高中考籍管理系统考生基本信息修改申请表</w:t>
      </w:r>
    </w:p>
    <w:p>
      <w:pPr>
        <w:numPr>
          <w:ilvl w:val="0"/>
          <w:numId w:val="2"/>
        </w:numPr>
        <w:ind w:left="840" w:leftChars="400" w:firstLine="420"/>
        <w:rPr>
          <w:rFonts w:ascii="仿宋" w:hAnsi="仿宋" w:eastAsia="仿宋" w:cs="仿宋"/>
          <w:color w:val="000000"/>
          <w:sz w:val="32"/>
          <w:szCs w:val="32"/>
        </w:rPr>
      </w:pPr>
      <w:r>
        <w:rPr>
          <w:rFonts w:hint="eastAsia" w:ascii="仿宋" w:hAnsi="仿宋" w:eastAsia="仿宋" w:cs="仿宋"/>
          <w:color w:val="000000"/>
          <w:sz w:val="32"/>
          <w:szCs w:val="32"/>
        </w:rPr>
        <w:t>南昌市普通高中学考报名缴费系统操作指南</w:t>
      </w:r>
    </w:p>
    <w:p>
      <w:pPr>
        <w:jc w:val="right"/>
        <w:rPr>
          <w:rFonts w:ascii="宋体"/>
          <w:sz w:val="28"/>
          <w:szCs w:val="28"/>
        </w:rPr>
      </w:pPr>
      <w:r>
        <w:rPr>
          <w:rFonts w:ascii="宋体" w:hAnsi="宋体"/>
          <w:sz w:val="28"/>
          <w:szCs w:val="28"/>
        </w:rPr>
        <w:t xml:space="preserve">                                      </w:t>
      </w:r>
    </w:p>
    <w:p>
      <w:pPr>
        <w:jc w:val="right"/>
        <w:rPr>
          <w:rFonts w:ascii="宋体"/>
          <w:sz w:val="28"/>
          <w:szCs w:val="28"/>
        </w:rPr>
      </w:pPr>
      <w:r>
        <w:rPr>
          <w:rFonts w:hint="eastAsia" w:ascii="仿宋" w:hAnsi="仿宋" w:eastAsia="仿宋" w:cs="仿宋"/>
          <w:color w:val="000000"/>
          <w:sz w:val="32"/>
          <w:szCs w:val="32"/>
        </w:rPr>
        <w:t>南昌市教育考试院</w:t>
      </w:r>
    </w:p>
    <w:p>
      <w:pPr>
        <w:jc w:val="right"/>
        <w:rPr>
          <w:rFonts w:ascii="宋体"/>
          <w:sz w:val="28"/>
          <w:szCs w:val="28"/>
        </w:rPr>
      </w:pPr>
      <w:r>
        <w:rPr>
          <w:rFonts w:ascii="宋体" w:hAnsi="宋体"/>
          <w:sz w:val="28"/>
          <w:szCs w:val="28"/>
        </w:rPr>
        <w:t xml:space="preserve">                                        </w:t>
      </w:r>
      <w:r>
        <w:rPr>
          <w:rFonts w:ascii="仿宋" w:hAnsi="仿宋" w:eastAsia="仿宋" w:cs="仿宋"/>
          <w:color w:val="000000"/>
          <w:sz w:val="32"/>
          <w:szCs w:val="32"/>
        </w:rPr>
        <w:t>2019</w:t>
      </w:r>
      <w:r>
        <w:rPr>
          <w:rFonts w:hint="eastAsia" w:ascii="仿宋" w:hAnsi="仿宋" w:eastAsia="仿宋" w:cs="仿宋"/>
          <w:color w:val="000000"/>
          <w:sz w:val="32"/>
          <w:szCs w:val="32"/>
        </w:rPr>
        <w:t>年</w:t>
      </w:r>
      <w:r>
        <w:rPr>
          <w:rFonts w:ascii="仿宋" w:hAnsi="仿宋" w:eastAsia="仿宋" w:cs="仿宋"/>
          <w:color w:val="000000"/>
          <w:sz w:val="32"/>
          <w:szCs w:val="32"/>
        </w:rPr>
        <w:t>3</w:t>
      </w:r>
      <w:r>
        <w:rPr>
          <w:rFonts w:hint="eastAsia" w:ascii="仿宋" w:hAnsi="仿宋" w:eastAsia="仿宋" w:cs="仿宋"/>
          <w:color w:val="000000"/>
          <w:sz w:val="32"/>
          <w:szCs w:val="32"/>
        </w:rPr>
        <w:t>月</w:t>
      </w:r>
      <w:r>
        <w:rPr>
          <w:rFonts w:ascii="仿宋" w:hAnsi="仿宋" w:eastAsia="仿宋" w:cs="仿宋"/>
          <w:color w:val="000000"/>
          <w:sz w:val="32"/>
          <w:szCs w:val="32"/>
        </w:rPr>
        <w:t>11</w:t>
      </w:r>
      <w:r>
        <w:rPr>
          <w:rFonts w:hint="eastAsia" w:ascii="仿宋" w:hAnsi="仿宋" w:eastAsia="仿宋" w:cs="仿宋"/>
          <w:color w:val="000000"/>
          <w:sz w:val="32"/>
          <w:szCs w:val="32"/>
        </w:rPr>
        <w:t>日</w:t>
      </w:r>
    </w:p>
    <w:p>
      <w:pPr>
        <w:autoSpaceDE w:val="0"/>
        <w:autoSpaceDN w:val="0"/>
        <w:adjustRightInd w:val="0"/>
        <w:ind w:right="32"/>
        <w:rPr>
          <w:rFonts w:ascii="黑体" w:hAnsi="Calibri" w:eastAsia="黑体" w:cs="黑体"/>
          <w:spacing w:val="-8"/>
          <w:kern w:val="0"/>
          <w:sz w:val="32"/>
          <w:szCs w:val="32"/>
          <w:lang w:val="zh-CN"/>
        </w:rPr>
      </w:pPr>
      <w:r>
        <w:rPr>
          <w:rFonts w:ascii="宋体"/>
          <w:sz w:val="28"/>
          <w:szCs w:val="28"/>
        </w:rPr>
        <w:br w:type="page"/>
      </w:r>
      <w:r>
        <w:rPr>
          <w:rFonts w:hint="eastAsia" w:ascii="黑体" w:hAnsi="Calibri" w:eastAsia="黑体" w:cs="黑体"/>
          <w:spacing w:val="-8"/>
          <w:kern w:val="0"/>
          <w:sz w:val="32"/>
          <w:szCs w:val="32"/>
          <w:lang w:val="zh-CN"/>
        </w:rPr>
        <w:t>附件</w:t>
      </w:r>
      <w:r>
        <w:rPr>
          <w:rFonts w:ascii="黑体" w:hAnsi="Calibri" w:eastAsia="黑体" w:cs="黑体"/>
          <w:spacing w:val="-8"/>
          <w:kern w:val="0"/>
          <w:sz w:val="32"/>
          <w:szCs w:val="32"/>
        </w:rPr>
        <w:t>1</w:t>
      </w:r>
      <w:r>
        <w:rPr>
          <w:rFonts w:hint="eastAsia" w:ascii="黑体" w:hAnsi="Calibri" w:eastAsia="黑体" w:cs="黑体"/>
          <w:spacing w:val="-8"/>
          <w:kern w:val="0"/>
          <w:sz w:val="32"/>
          <w:szCs w:val="32"/>
          <w:lang w:val="zh-CN"/>
        </w:rPr>
        <w:t>：</w:t>
      </w:r>
    </w:p>
    <w:p>
      <w:pPr>
        <w:jc w:val="center"/>
        <w:rPr>
          <w:rFonts w:ascii="宋体" w:cs="宋体"/>
          <w:sz w:val="36"/>
          <w:szCs w:val="36"/>
        </w:rPr>
      </w:pPr>
      <w:r>
        <w:rPr>
          <w:rFonts w:hint="eastAsia" w:ascii="宋体" w:hAnsi="宋体" w:cs="宋体"/>
          <w:sz w:val="36"/>
          <w:szCs w:val="36"/>
        </w:rPr>
        <w:t>高中转学学生普通高中学业水平考试考籍管理与转移</w:t>
      </w:r>
    </w:p>
    <w:p>
      <w:pPr>
        <w:numPr>
          <w:ilvl w:val="0"/>
          <w:numId w:val="3"/>
        </w:numPr>
        <w:jc w:val="left"/>
        <w:rPr>
          <w:rFonts w:ascii="仿宋" w:hAnsi="仿宋" w:eastAsia="仿宋" w:cs="仿宋"/>
          <w:sz w:val="32"/>
          <w:szCs w:val="32"/>
        </w:rPr>
      </w:pPr>
      <w:r>
        <w:rPr>
          <w:rFonts w:hint="eastAsia" w:ascii="仿宋" w:hAnsi="仿宋" w:eastAsia="仿宋" w:cs="仿宋"/>
          <w:sz w:val="32"/>
          <w:szCs w:val="32"/>
        </w:rPr>
        <w:t>外省转入我市</w:t>
      </w:r>
    </w:p>
    <w:p>
      <w:pPr>
        <w:jc w:val="left"/>
        <w:rPr>
          <w:rFonts w:ascii="仿宋" w:hAnsi="仿宋" w:eastAsia="仿宋" w:cs="仿宋"/>
          <w:color w:val="000000"/>
          <w:sz w:val="32"/>
          <w:szCs w:val="32"/>
        </w:rPr>
      </w:pPr>
      <w:r>
        <w:pict>
          <v:shape id="_x0000_s1029" o:spid="_x0000_s1029" o:spt="202" type="#_x0000_t202" style="position:absolute;left:0pt;margin-left:-3.7pt;margin-top:0.65pt;height:427.3pt;width:416.35pt;z-index:1024;mso-width-relative:page;mso-height-relative:page;" coordsize="21600,21600">
            <v:path/>
            <v:fill focussize="0,0"/>
            <v:stroke joinstyle="miter"/>
            <v:imagedata o:title=""/>
            <o:lock v:ext="edit"/>
            <v:textbox style="layout-flow:vertical-ideographic;">
              <w:txbxContent>
                <w:p/>
              </w:txbxContent>
            </v:textbox>
          </v:shape>
        </w:pict>
      </w:r>
      <w:r>
        <w:pict>
          <v:shape id="_x0000_s1030" o:spid="_x0000_s1030" o:spt="176" type="#_x0000_t176" style="position:absolute;left:0pt;margin-left:12pt;margin-top:13.05pt;height:204.55pt;width:389.5pt;z-index:1024;mso-width-relative:page;mso-height-relative:page;" fillcolor="#9CBEE0" filled="t" stroked="t" coordsize="21600,21600">
            <v:path/>
            <v:fill type="gradient" on="t" color2="#BBD5F0" focussize="0,0">
              <o:fill type="gradientUnscaled" v:ext="backwardCompatible"/>
            </v:fill>
            <v:stroke weight="1.25pt" color="#739CC3" joinstyle="miter"/>
            <v:imagedata o:title=""/>
            <o:lock v:ext="edit"/>
            <v:textbox>
              <w:txbxContent>
                <w:p>
                  <w:pPr>
                    <w:ind w:firstLine="420"/>
                    <w:rPr>
                      <w:sz w:val="26"/>
                      <w:szCs w:val="26"/>
                    </w:rPr>
                  </w:pPr>
                  <w:r>
                    <w:rPr>
                      <w:rFonts w:hint="eastAsia"/>
                      <w:sz w:val="26"/>
                      <w:szCs w:val="26"/>
                    </w:rPr>
                    <w:t>转入学校审核考生电子信息、电子照片，确认无误后，登陆“</w:t>
                  </w:r>
                  <w:r>
                    <w:rPr>
                      <w:rFonts w:hint="eastAsia"/>
                      <w:bCs/>
                      <w:sz w:val="26"/>
                      <w:szCs w:val="26"/>
                    </w:rPr>
                    <w:t>南昌市普通高中学考管理系统考籍管理系统</w:t>
                  </w:r>
                  <w:r>
                    <w:rPr>
                      <w:rFonts w:hint="eastAsia"/>
                      <w:sz w:val="26"/>
                      <w:szCs w:val="26"/>
                    </w:rPr>
                    <w:t>”，上传学生信息申请建籍，并提供加盖单位公章的《普通高中学考报名数据增减审核汇总表》、学籍材料、成绩证明</w:t>
                  </w:r>
                  <w:r>
                    <w:rPr>
                      <w:rFonts w:hint="eastAsia"/>
                      <w:spacing w:val="-4"/>
                      <w:sz w:val="26"/>
                      <w:szCs w:val="26"/>
                    </w:rPr>
                    <w:t>（需盖公章）</w:t>
                  </w:r>
                  <w:r>
                    <w:rPr>
                      <w:rFonts w:hint="eastAsia"/>
                      <w:sz w:val="26"/>
                      <w:szCs w:val="26"/>
                    </w:rPr>
                    <w:t>和转学联系表等相关材料（原件和复印件），由南昌市教育考试院中招科审核通过后方能建立考籍。</w:t>
                  </w:r>
                </w:p>
                <w:p>
                  <w:pPr>
                    <w:rPr>
                      <w:sz w:val="26"/>
                      <w:szCs w:val="26"/>
                    </w:rPr>
                  </w:pPr>
                </w:p>
                <w:p/>
              </w:txbxContent>
            </v:textbox>
          </v:shape>
        </w:pict>
      </w:r>
    </w:p>
    <w:p>
      <w:pPr>
        <w:rPr>
          <w:rFonts w:ascii="宋体" w:cs="宋体"/>
          <w:b/>
          <w:color w:val="FF0000"/>
          <w:kern w:val="0"/>
          <w:sz w:val="28"/>
          <w:szCs w:val="28"/>
        </w:rPr>
      </w:pPr>
    </w:p>
    <w:p>
      <w:pPr>
        <w:rPr>
          <w:rFonts w:ascii="宋体" w:cs="宋体"/>
          <w:b/>
          <w:color w:val="FF0000"/>
          <w:kern w:val="0"/>
          <w:sz w:val="28"/>
          <w:szCs w:val="28"/>
        </w:rPr>
      </w:pPr>
    </w:p>
    <w:p>
      <w:pPr>
        <w:rPr>
          <w:rFonts w:ascii="宋体" w:cs="宋体"/>
          <w:b/>
          <w:color w:val="FF0000"/>
          <w:kern w:val="0"/>
          <w:sz w:val="28"/>
          <w:szCs w:val="28"/>
        </w:rPr>
      </w:pPr>
    </w:p>
    <w:p>
      <w:pPr>
        <w:rPr>
          <w:rFonts w:ascii="宋体" w:cs="宋体"/>
          <w:b/>
          <w:color w:val="FF0000"/>
          <w:kern w:val="0"/>
          <w:sz w:val="28"/>
          <w:szCs w:val="28"/>
        </w:rPr>
      </w:pPr>
    </w:p>
    <w:p>
      <w:pPr>
        <w:rPr>
          <w:rFonts w:ascii="宋体" w:cs="宋体"/>
          <w:b/>
          <w:color w:val="FF0000"/>
          <w:kern w:val="0"/>
          <w:sz w:val="28"/>
          <w:szCs w:val="28"/>
        </w:rPr>
      </w:pPr>
    </w:p>
    <w:p>
      <w:pPr>
        <w:rPr>
          <w:rFonts w:ascii="宋体" w:cs="宋体"/>
          <w:b/>
          <w:color w:val="FF0000"/>
          <w:kern w:val="0"/>
          <w:sz w:val="28"/>
          <w:szCs w:val="28"/>
        </w:rPr>
      </w:pPr>
    </w:p>
    <w:p>
      <w:pPr>
        <w:rPr>
          <w:rFonts w:ascii="宋体" w:cs="宋体"/>
          <w:b/>
          <w:color w:val="FF0000"/>
          <w:kern w:val="0"/>
          <w:sz w:val="28"/>
          <w:szCs w:val="28"/>
        </w:rPr>
      </w:pPr>
      <w:r>
        <w:pict>
          <v:shape id="_x0000_s1031" o:spid="_x0000_s1031" o:spt="176" type="#_x0000_t176" style="position:absolute;left:0pt;margin-left:6.75pt;margin-top:28.65pt;height:165.6pt;width:394.75pt;z-index:1024;mso-width-relative:page;mso-height-relative:page;" fillcolor="#9CBEE0" filled="t" stroked="t" coordsize="21600,21600">
            <v:path/>
            <v:fill type="gradient" on="t" color2="#BBD5F0" focussize="0,0">
              <o:fill type="gradientUnscaled" v:ext="backwardCompatible"/>
            </v:fill>
            <v:stroke weight="1.25pt" color="#739CC3" joinstyle="miter"/>
            <v:imagedata o:title=""/>
            <o:lock v:ext="edit"/>
            <v:textbox>
              <w:txbxContent>
                <w:p>
                  <w:pPr>
                    <w:ind w:firstLine="420"/>
                    <w:rPr>
                      <w:spacing w:val="-4"/>
                      <w:sz w:val="26"/>
                      <w:szCs w:val="26"/>
                    </w:rPr>
                  </w:pPr>
                  <w:r>
                    <w:rPr>
                      <w:rFonts w:hint="eastAsia"/>
                      <w:spacing w:val="-4"/>
                      <w:sz w:val="26"/>
                      <w:szCs w:val="26"/>
                    </w:rPr>
                    <w:t>待</w:t>
                  </w:r>
                  <w:r>
                    <w:rPr>
                      <w:rFonts w:hint="eastAsia"/>
                      <w:sz w:val="26"/>
                      <w:szCs w:val="26"/>
                    </w:rPr>
                    <w:t>南昌市教育</w:t>
                  </w:r>
                  <w:r>
                    <w:rPr>
                      <w:rFonts w:hint="eastAsia"/>
                      <w:spacing w:val="-4"/>
                      <w:sz w:val="26"/>
                      <w:szCs w:val="26"/>
                    </w:rPr>
                    <w:t>考试院建籍完成以后，考生凭转出省省级学业水平考试管理部门开具的成绩证明（需盖公章）、</w:t>
                  </w:r>
                  <w:r>
                    <w:rPr>
                      <w:rFonts w:hint="eastAsia"/>
                      <w:sz w:val="26"/>
                      <w:szCs w:val="26"/>
                    </w:rPr>
                    <w:t>学籍材料、转学联系表等相关材料</w:t>
                  </w:r>
                  <w:r>
                    <w:rPr>
                      <w:rFonts w:hint="eastAsia"/>
                      <w:spacing w:val="-4"/>
                      <w:sz w:val="26"/>
                      <w:szCs w:val="26"/>
                    </w:rPr>
                    <w:t>（原件和复印件），到江西省教育考试院中招处学考室（联系电话：</w:t>
                  </w:r>
                  <w:r>
                    <w:rPr>
                      <w:b/>
                      <w:bCs/>
                      <w:spacing w:val="-4"/>
                      <w:sz w:val="26"/>
                      <w:szCs w:val="26"/>
                    </w:rPr>
                    <w:t xml:space="preserve">86765503 </w:t>
                  </w:r>
                  <w:r>
                    <w:rPr>
                      <w:rFonts w:hint="eastAsia"/>
                      <w:b/>
                      <w:bCs/>
                      <w:spacing w:val="-4"/>
                      <w:sz w:val="26"/>
                      <w:szCs w:val="26"/>
                    </w:rPr>
                    <w:t>、</w:t>
                  </w:r>
                  <w:r>
                    <w:rPr>
                      <w:b/>
                      <w:bCs/>
                      <w:spacing w:val="-4"/>
                      <w:sz w:val="26"/>
                      <w:szCs w:val="26"/>
                    </w:rPr>
                    <w:t xml:space="preserve"> 86765506</w:t>
                  </w:r>
                  <w:r>
                    <w:rPr>
                      <w:rFonts w:hint="eastAsia"/>
                      <w:spacing w:val="-4"/>
                      <w:sz w:val="26"/>
                      <w:szCs w:val="26"/>
                    </w:rPr>
                    <w:t>）办理成绩确认手续。如请人代办，代办人另须携带本人身份证原件。</w:t>
                  </w:r>
                </w:p>
                <w:p/>
              </w:txbxContent>
            </v:textbox>
          </v:shape>
        </w:pict>
      </w:r>
      <w:r>
        <w:pict>
          <v:shape id="_x0000_s1032" o:spid="_x0000_s1032" o:spt="67" type="#_x0000_t67" style="position:absolute;left:0pt;margin-left:195.75pt;margin-top:4.6pt;height:16.55pt;width:13.9pt;z-index:1024;mso-width-relative:page;mso-height-relative:page;" fillcolor="#9CBEE0" filled="t" stroked="t" coordsize="21600,21600">
            <v:path/>
            <v:fill type="gradient" on="t" color2="#BBD5F0" focussize="0,0">
              <o:fill type="gradientUnscaled" v:ext="backwardCompatible"/>
            </v:fill>
            <v:stroke weight="1.25pt" color="#739CC3" joinstyle="miter"/>
            <v:imagedata o:title=""/>
            <o:lock v:ext="edit"/>
            <v:textbox style="layout-flow:vertical-ideographic;"/>
          </v:shape>
        </w:pict>
      </w:r>
    </w:p>
    <w:p>
      <w:pPr>
        <w:rPr>
          <w:rFonts w:ascii="宋体" w:cs="宋体"/>
          <w:b/>
          <w:color w:val="FF0000"/>
          <w:kern w:val="0"/>
          <w:sz w:val="28"/>
          <w:szCs w:val="28"/>
        </w:rPr>
      </w:pPr>
    </w:p>
    <w:p>
      <w:pPr>
        <w:rPr>
          <w:rFonts w:ascii="宋体" w:cs="宋体"/>
          <w:b/>
          <w:color w:val="FF0000"/>
          <w:kern w:val="0"/>
          <w:sz w:val="28"/>
          <w:szCs w:val="28"/>
        </w:rPr>
      </w:pPr>
    </w:p>
    <w:p>
      <w:pPr>
        <w:rPr>
          <w:rFonts w:ascii="宋体" w:cs="宋体"/>
          <w:b/>
          <w:color w:val="FF0000"/>
          <w:kern w:val="0"/>
          <w:sz w:val="28"/>
          <w:szCs w:val="28"/>
        </w:rPr>
      </w:pPr>
    </w:p>
    <w:p>
      <w:pPr>
        <w:rPr>
          <w:rFonts w:ascii="宋体" w:cs="宋体"/>
          <w:b/>
          <w:color w:val="FF0000"/>
          <w:kern w:val="0"/>
          <w:sz w:val="28"/>
          <w:szCs w:val="28"/>
        </w:rPr>
      </w:pPr>
    </w:p>
    <w:p>
      <w:pPr>
        <w:ind w:firstLine="420"/>
        <w:rPr>
          <w:rFonts w:ascii="仿宋" w:hAnsi="仿宋" w:eastAsia="仿宋" w:cs="仿宋"/>
          <w:sz w:val="32"/>
          <w:szCs w:val="32"/>
        </w:rPr>
      </w:pPr>
    </w:p>
    <w:p>
      <w:pPr>
        <w:ind w:firstLine="420"/>
        <w:rPr>
          <w:rFonts w:ascii="仿宋" w:hAnsi="仿宋" w:eastAsia="仿宋" w:cs="仿宋"/>
          <w:sz w:val="32"/>
          <w:szCs w:val="32"/>
        </w:rPr>
      </w:pPr>
    </w:p>
    <w:p>
      <w:pPr>
        <w:ind w:firstLine="420"/>
        <w:rPr>
          <w:rFonts w:ascii="仿宋" w:hAnsi="仿宋" w:eastAsia="仿宋" w:cs="仿宋"/>
          <w:color w:val="000000"/>
          <w:sz w:val="32"/>
          <w:szCs w:val="32"/>
        </w:rPr>
      </w:pPr>
      <w:r>
        <w:rPr>
          <w:rFonts w:hint="eastAsia" w:ascii="仿宋" w:hAnsi="仿宋" w:eastAsia="仿宋" w:cs="仿宋"/>
          <w:color w:val="000000"/>
          <w:sz w:val="32"/>
          <w:szCs w:val="32"/>
        </w:rPr>
        <w:t>注意“上传学生信息申请建籍”在“南昌市普通高中学业水平信息管理系统考籍模块”的“预生成考籍”目录下进行添加信息，详见考籍模块系统操作说明。</w:t>
      </w:r>
    </w:p>
    <w:p>
      <w:pPr>
        <w:ind w:firstLine="420"/>
        <w:rPr>
          <w:rFonts w:ascii="仿宋" w:hAnsi="仿宋" w:eastAsia="仿宋" w:cs="仿宋"/>
          <w:sz w:val="32"/>
          <w:szCs w:val="32"/>
        </w:rPr>
      </w:pPr>
    </w:p>
    <w:p>
      <w:pPr>
        <w:ind w:firstLine="420"/>
        <w:rPr>
          <w:rFonts w:ascii="仿宋" w:hAnsi="仿宋" w:eastAsia="仿宋" w:cs="仿宋"/>
          <w:sz w:val="32"/>
          <w:szCs w:val="32"/>
        </w:rPr>
      </w:pPr>
    </w:p>
    <w:p>
      <w:pPr>
        <w:numPr>
          <w:ilvl w:val="0"/>
          <w:numId w:val="3"/>
        </w:numPr>
        <w:jc w:val="left"/>
        <w:rPr>
          <w:rFonts w:ascii="仿宋" w:hAnsi="仿宋" w:eastAsia="仿宋" w:cs="仿宋"/>
          <w:sz w:val="32"/>
          <w:szCs w:val="32"/>
        </w:rPr>
      </w:pPr>
      <w:r>
        <w:rPr>
          <w:rFonts w:hint="eastAsia" w:ascii="仿宋" w:hAnsi="仿宋" w:eastAsia="仿宋" w:cs="仿宋"/>
          <w:sz w:val="32"/>
          <w:szCs w:val="32"/>
        </w:rPr>
        <w:t>省内跨设区市转入我市</w:t>
      </w:r>
    </w:p>
    <w:p>
      <w:pPr>
        <w:rPr>
          <w:rFonts w:ascii="宋体" w:cs="宋体"/>
          <w:b/>
          <w:color w:val="FF0000"/>
          <w:kern w:val="0"/>
          <w:sz w:val="28"/>
          <w:szCs w:val="28"/>
        </w:rPr>
      </w:pPr>
      <w:r>
        <w:pict>
          <v:shape id="文本框 24" o:spid="_x0000_s1033" o:spt="202" type="#_x0000_t202" style="position:absolute;left:0pt;margin-left:-1.9pt;margin-top:11.45pt;height:628.7pt;width:416.35pt;z-index:1024;mso-width-relative:page;mso-height-relative:page;" coordsize="21600,21600">
            <v:path/>
            <v:fill focussize="0,0"/>
            <v:stroke joinstyle="miter"/>
            <v:imagedata o:title=""/>
            <o:lock v:ext="edit"/>
            <v:textbox style="layout-flow:vertical-ideographic;">
              <w:txbxContent>
                <w:p/>
              </w:txbxContent>
            </v:textbox>
          </v:shape>
        </w:pict>
      </w:r>
      <w:r>
        <w:pict>
          <v:shape id="流程图: 可选过程 25" o:spid="_x0000_s1034" o:spt="176" type="#_x0000_t176" style="position:absolute;left:0pt;margin-left:19.65pt;margin-top:21.8pt;height:136.95pt;width:380.45pt;z-index:1024;mso-width-relative:page;mso-height-relative:page;" fillcolor="#9CBEE0" filled="t" stroked="t" coordsize="21600,21600">
            <v:path/>
            <v:fill type="gradient" on="t" color2="#BBD5F0" focussize="0,0">
              <o:fill type="gradientUnscaled" v:ext="backwardCompatible"/>
            </v:fill>
            <v:stroke weight="1.25pt" color="#739CC3" joinstyle="miter"/>
            <v:imagedata o:title=""/>
            <o:lock v:ext="edit"/>
            <v:textbox>
              <w:txbxContent>
                <w:p>
                  <w:pPr>
                    <w:spacing w:line="20" w:lineRule="atLeast"/>
                    <w:ind w:firstLine="420"/>
                    <w:rPr>
                      <w:sz w:val="26"/>
                      <w:szCs w:val="26"/>
                    </w:rPr>
                  </w:pPr>
                  <w:r>
                    <w:rPr>
                      <w:rFonts w:hint="eastAsia"/>
                      <w:sz w:val="26"/>
                      <w:szCs w:val="26"/>
                    </w:rPr>
                    <w:t>本省其他设区市转入我市，须由考生</w:t>
                  </w:r>
                  <w:r>
                    <w:rPr>
                      <w:rFonts w:hint="eastAsia"/>
                      <w:b/>
                      <w:bCs/>
                      <w:sz w:val="26"/>
                      <w:szCs w:val="26"/>
                    </w:rPr>
                    <w:t>原学籍所在学校</w:t>
                  </w:r>
                  <w:r>
                    <w:rPr>
                      <w:rFonts w:hint="eastAsia"/>
                      <w:sz w:val="26"/>
                      <w:szCs w:val="26"/>
                    </w:rPr>
                    <w:t>出具同意该生转出的相关材料，到</w:t>
                  </w:r>
                  <w:r>
                    <w:rPr>
                      <w:rFonts w:hint="eastAsia"/>
                      <w:b/>
                      <w:bCs/>
                      <w:sz w:val="26"/>
                      <w:szCs w:val="26"/>
                    </w:rPr>
                    <w:t>转出地市教育考试院</w:t>
                  </w:r>
                  <w:r>
                    <w:rPr>
                      <w:rFonts w:hint="eastAsia"/>
                      <w:sz w:val="26"/>
                      <w:szCs w:val="26"/>
                    </w:rPr>
                    <w:t>（或设区市学考管理部门）办理转出手续（如学生已在该地市建立考籍，则转出程序还应包括在省学考系统里提交电子考籍的转出申请）。</w:t>
                  </w:r>
                </w:p>
              </w:txbxContent>
            </v:textbox>
          </v:shape>
        </w:pict>
      </w:r>
    </w:p>
    <w:p>
      <w:pPr>
        <w:rPr>
          <w:rFonts w:ascii="宋体" w:cs="宋体"/>
          <w:b/>
          <w:color w:val="FF0000"/>
          <w:kern w:val="0"/>
          <w:sz w:val="28"/>
          <w:szCs w:val="28"/>
        </w:rPr>
      </w:pPr>
    </w:p>
    <w:p>
      <w:pPr>
        <w:rPr>
          <w:rFonts w:ascii="宋体" w:cs="宋体"/>
          <w:b/>
          <w:color w:val="FF0000"/>
          <w:kern w:val="0"/>
          <w:sz w:val="28"/>
          <w:szCs w:val="28"/>
        </w:rPr>
      </w:pPr>
    </w:p>
    <w:p>
      <w:pPr>
        <w:rPr>
          <w:rFonts w:ascii="宋体" w:cs="宋体"/>
          <w:b/>
          <w:color w:val="FF0000"/>
          <w:kern w:val="0"/>
          <w:sz w:val="28"/>
          <w:szCs w:val="28"/>
        </w:rPr>
      </w:pPr>
    </w:p>
    <w:p>
      <w:pPr>
        <w:rPr>
          <w:rFonts w:ascii="宋体" w:cs="宋体"/>
          <w:b/>
          <w:color w:val="FF0000"/>
          <w:kern w:val="0"/>
          <w:sz w:val="28"/>
          <w:szCs w:val="28"/>
        </w:rPr>
      </w:pPr>
    </w:p>
    <w:p>
      <w:pPr>
        <w:rPr>
          <w:rFonts w:ascii="宋体" w:cs="宋体"/>
          <w:b/>
          <w:color w:val="FF0000"/>
          <w:kern w:val="0"/>
          <w:sz w:val="28"/>
          <w:szCs w:val="28"/>
        </w:rPr>
      </w:pPr>
      <w:r>
        <w:pict>
          <v:shape id="_x0000_s1035" o:spid="_x0000_s1035" o:spt="67" type="#_x0000_t67" style="position:absolute;left:0pt;margin-left:197.6pt;margin-top:5.5pt;height:21.8pt;width:13.9pt;z-index:1024;mso-width-relative:page;mso-height-relative:page;" fillcolor="#9CBEE0" filled="t" stroked="t" coordsize="21600,21600">
            <v:path/>
            <v:fill type="gradient" on="t" color2="#BBD5F0" focussize="0,0">
              <o:fill type="gradientUnscaled" v:ext="backwardCompatible"/>
            </v:fill>
            <v:stroke weight="1.25pt" color="#739CC3" joinstyle="miter"/>
            <v:imagedata o:title=""/>
            <o:lock v:ext="edit"/>
            <v:textbox style="layout-flow:vertical-ideographic;"/>
          </v:shape>
        </w:pict>
      </w:r>
    </w:p>
    <w:p>
      <w:pPr>
        <w:rPr>
          <w:rFonts w:ascii="宋体" w:cs="宋体"/>
          <w:b/>
          <w:color w:val="FF0000"/>
          <w:kern w:val="0"/>
          <w:sz w:val="28"/>
          <w:szCs w:val="28"/>
        </w:rPr>
      </w:pPr>
      <w:r>
        <w:pict>
          <v:shape id="_x0000_s1036" o:spid="_x0000_s1036" o:spt="176" type="#_x0000_t176" style="position:absolute;left:0pt;margin-left:16.35pt;margin-top:0.35pt;height:303.45pt;width:380.5pt;z-index:1024;mso-width-relative:page;mso-height-relative:page;" fillcolor="#9CBEE0" filled="t" stroked="t" coordsize="21600,21600">
            <v:path/>
            <v:fill type="gradient" on="t" color2="#BBD5F0" focussize="0,0">
              <o:fill type="gradientUnscaled" v:ext="backwardCompatible"/>
            </v:fill>
            <v:stroke weight="1.25pt" color="#739CC3" joinstyle="miter"/>
            <v:imagedata o:title=""/>
            <o:lock v:ext="edit"/>
            <v:textbox>
              <w:txbxContent>
                <w:p>
                  <w:pPr>
                    <w:ind w:firstLine="420"/>
                    <w:rPr>
                      <w:sz w:val="26"/>
                      <w:szCs w:val="26"/>
                    </w:rPr>
                  </w:pPr>
                  <w:r>
                    <w:rPr>
                      <w:rFonts w:hint="eastAsia"/>
                      <w:sz w:val="26"/>
                      <w:szCs w:val="26"/>
                    </w:rPr>
                    <w:t>若学生</w:t>
                  </w:r>
                  <w:r>
                    <w:rPr>
                      <w:rFonts w:hint="eastAsia"/>
                      <w:b/>
                      <w:bCs/>
                      <w:sz w:val="26"/>
                      <w:szCs w:val="26"/>
                    </w:rPr>
                    <w:t>未在其他地市建立学考考籍</w:t>
                  </w:r>
                  <w:r>
                    <w:rPr>
                      <w:rFonts w:hint="eastAsia"/>
                      <w:sz w:val="26"/>
                      <w:szCs w:val="26"/>
                    </w:rPr>
                    <w:t>，转入学校上传学生信息申请建籍；若学生</w:t>
                  </w:r>
                  <w:r>
                    <w:rPr>
                      <w:rFonts w:hint="eastAsia"/>
                      <w:b/>
                      <w:bCs/>
                      <w:sz w:val="26"/>
                      <w:szCs w:val="26"/>
                    </w:rPr>
                    <w:t>已在江西省其他地市建立了学考考籍</w:t>
                  </w:r>
                  <w:r>
                    <w:rPr>
                      <w:rFonts w:hint="eastAsia"/>
                      <w:sz w:val="26"/>
                      <w:szCs w:val="26"/>
                    </w:rPr>
                    <w:t>，转入学校先在系统中发起转入申请，上传学生的考籍信息（说明：此类学生为外地市已建考籍的学生，考籍信息可在省学考系统中查询，如查询不到，说明未在转出地市教育考试院（招办）办理转出手续或者转出地市教育考试院（招办）不同意该生转出），然后将加盖单位公章的《普通高中学考报名数据增减审核汇总表》、学籍材料、考生转学联系表等相关材料（原件和复印件）提交至南昌市教育考试院中招科。</w:t>
                  </w:r>
                </w:p>
                <w:p>
                  <w:pPr>
                    <w:ind w:firstLine="420"/>
                    <w:rPr>
                      <w:sz w:val="26"/>
                      <w:szCs w:val="26"/>
                    </w:rPr>
                  </w:pPr>
                </w:p>
                <w:p/>
              </w:txbxContent>
            </v:textbox>
          </v:shape>
        </w:pict>
      </w:r>
    </w:p>
    <w:p>
      <w:pPr>
        <w:rPr>
          <w:rFonts w:ascii="宋体" w:cs="宋体"/>
          <w:b/>
          <w:color w:val="FF0000"/>
          <w:kern w:val="0"/>
          <w:sz w:val="28"/>
          <w:szCs w:val="28"/>
        </w:rPr>
      </w:pPr>
    </w:p>
    <w:p>
      <w:pPr>
        <w:rPr>
          <w:rFonts w:ascii="宋体" w:cs="宋体"/>
          <w:b/>
          <w:color w:val="FF0000"/>
          <w:kern w:val="0"/>
          <w:sz w:val="28"/>
          <w:szCs w:val="28"/>
        </w:rPr>
      </w:pPr>
    </w:p>
    <w:p>
      <w:pPr>
        <w:rPr>
          <w:rFonts w:ascii="宋体" w:cs="宋体"/>
          <w:b/>
          <w:color w:val="FF0000"/>
          <w:kern w:val="0"/>
          <w:sz w:val="28"/>
          <w:szCs w:val="28"/>
        </w:rPr>
      </w:pPr>
    </w:p>
    <w:p>
      <w:pPr>
        <w:rPr>
          <w:rFonts w:ascii="宋体" w:cs="宋体"/>
          <w:b/>
          <w:color w:val="FF0000"/>
          <w:kern w:val="0"/>
          <w:sz w:val="28"/>
          <w:szCs w:val="28"/>
        </w:rPr>
      </w:pPr>
    </w:p>
    <w:p>
      <w:pPr>
        <w:rPr>
          <w:rFonts w:ascii="宋体" w:cs="宋体"/>
          <w:b/>
          <w:color w:val="FF0000"/>
          <w:kern w:val="0"/>
          <w:sz w:val="28"/>
          <w:szCs w:val="28"/>
        </w:rPr>
      </w:pPr>
    </w:p>
    <w:p>
      <w:pPr>
        <w:rPr>
          <w:rFonts w:ascii="宋体" w:cs="宋体"/>
          <w:b/>
          <w:color w:val="FF0000"/>
          <w:kern w:val="0"/>
          <w:sz w:val="28"/>
          <w:szCs w:val="28"/>
        </w:rPr>
      </w:pPr>
    </w:p>
    <w:p>
      <w:pPr>
        <w:rPr>
          <w:rFonts w:ascii="宋体" w:cs="宋体"/>
          <w:b/>
          <w:color w:val="FF0000"/>
          <w:kern w:val="0"/>
          <w:sz w:val="28"/>
          <w:szCs w:val="28"/>
        </w:rPr>
      </w:pPr>
    </w:p>
    <w:p>
      <w:pPr>
        <w:rPr>
          <w:rFonts w:ascii="宋体" w:cs="宋体"/>
          <w:b/>
          <w:color w:val="FF0000"/>
          <w:kern w:val="0"/>
          <w:sz w:val="28"/>
          <w:szCs w:val="28"/>
        </w:rPr>
      </w:pPr>
    </w:p>
    <w:p>
      <w:pPr>
        <w:rPr>
          <w:rFonts w:ascii="宋体" w:cs="宋体"/>
          <w:b/>
          <w:color w:val="FF0000"/>
          <w:kern w:val="0"/>
          <w:sz w:val="28"/>
          <w:szCs w:val="28"/>
        </w:rPr>
      </w:pPr>
      <w:r>
        <w:pict>
          <v:shape id="下箭头 39" o:spid="_x0000_s1037" o:spt="67" type="#_x0000_t67" style="position:absolute;left:0pt;margin-left:205.1pt;margin-top:27.85pt;height:21.8pt;width:13.9pt;z-index:1024;mso-width-relative:page;mso-height-relative:page;" fillcolor="#9CBEE0" filled="t" stroked="t" coordsize="21600,21600">
            <v:path/>
            <v:fill type="gradient" on="t" color2="#BBD5F0" focussize="0,0">
              <o:fill type="gradientUnscaled" v:ext="backwardCompatible"/>
            </v:fill>
            <v:stroke weight="1.25pt" color="#739CC3" joinstyle="miter"/>
            <v:imagedata o:title=""/>
            <o:lock v:ext="edit"/>
            <v:textbox style="layout-flow:vertical-ideographic;"/>
          </v:shape>
        </w:pict>
      </w:r>
    </w:p>
    <w:p>
      <w:pPr>
        <w:rPr>
          <w:rFonts w:ascii="宋体" w:cs="宋体"/>
          <w:b/>
          <w:color w:val="FF0000"/>
          <w:kern w:val="0"/>
          <w:sz w:val="28"/>
          <w:szCs w:val="28"/>
        </w:rPr>
      </w:pPr>
      <w:r>
        <w:pict>
          <v:shape id="_x0000_s1038" o:spid="_x0000_s1038" o:spt="176" type="#_x0000_t176" style="position:absolute;left:0pt;margin-left:27.5pt;margin-top:23.45pt;height:104.1pt;width:371.25pt;z-index:1024;mso-width-relative:page;mso-height-relative:page;" fillcolor="#9CBEE0" filled="t" stroked="t" coordsize="21600,21600">
            <v:path/>
            <v:fill type="gradient" on="t" color2="#BBD5F0" focussize="0,0">
              <o:fill type="gradientUnscaled" v:ext="backwardCompatible"/>
            </v:fill>
            <v:stroke weight="1.25pt" color="#739CC3" joinstyle="miter"/>
            <v:imagedata o:title=""/>
            <o:lock v:ext="edit"/>
            <v:textbox>
              <w:txbxContent>
                <w:p>
                  <w:pPr>
                    <w:ind w:firstLine="420"/>
                    <w:rPr>
                      <w:sz w:val="26"/>
                      <w:szCs w:val="26"/>
                    </w:rPr>
                  </w:pPr>
                  <w:r>
                    <w:rPr>
                      <w:rFonts w:hint="eastAsia"/>
                      <w:sz w:val="26"/>
                      <w:szCs w:val="26"/>
                    </w:rPr>
                    <w:t>南昌市教育考试院信息科办理电子考籍转入手续（包括省学考系统里办理电子考籍的转入审核），考生成绩自动跟随电子考籍。</w:t>
                  </w:r>
                </w:p>
                <w:p/>
              </w:txbxContent>
            </v:textbox>
          </v:shape>
        </w:pict>
      </w:r>
    </w:p>
    <w:p>
      <w:pPr>
        <w:rPr>
          <w:rFonts w:ascii="宋体" w:cs="宋体"/>
          <w:b/>
          <w:color w:val="FF0000"/>
          <w:kern w:val="0"/>
          <w:sz w:val="28"/>
          <w:szCs w:val="28"/>
        </w:rPr>
      </w:pPr>
    </w:p>
    <w:p>
      <w:pPr>
        <w:ind w:firstLine="420"/>
        <w:rPr>
          <w:b/>
          <w:bCs/>
          <w:sz w:val="26"/>
          <w:szCs w:val="26"/>
        </w:rPr>
      </w:pPr>
    </w:p>
    <w:p>
      <w:pPr>
        <w:ind w:firstLine="420"/>
        <w:rPr>
          <w:b/>
          <w:bCs/>
          <w:sz w:val="26"/>
          <w:szCs w:val="26"/>
        </w:rPr>
      </w:pPr>
    </w:p>
    <w:p>
      <w:pPr>
        <w:ind w:firstLine="420"/>
        <w:rPr>
          <w:b/>
          <w:bCs/>
          <w:sz w:val="26"/>
          <w:szCs w:val="26"/>
        </w:rPr>
      </w:pPr>
    </w:p>
    <w:p>
      <w:pPr>
        <w:ind w:firstLine="420"/>
        <w:rPr>
          <w:b/>
          <w:bCs/>
          <w:sz w:val="26"/>
          <w:szCs w:val="26"/>
        </w:rPr>
      </w:pPr>
    </w:p>
    <w:p>
      <w:pPr>
        <w:ind w:firstLine="420"/>
        <w:rPr>
          <w:b/>
          <w:bCs/>
          <w:sz w:val="26"/>
          <w:szCs w:val="26"/>
        </w:rPr>
      </w:pPr>
    </w:p>
    <w:p>
      <w:pPr>
        <w:ind w:firstLine="420"/>
        <w:rPr>
          <w:b/>
          <w:bCs/>
          <w:sz w:val="26"/>
          <w:szCs w:val="26"/>
        </w:rPr>
      </w:pPr>
    </w:p>
    <w:p>
      <w:pPr>
        <w:ind w:firstLine="420"/>
        <w:rPr>
          <w:b/>
          <w:bCs/>
          <w:sz w:val="26"/>
          <w:szCs w:val="26"/>
        </w:rPr>
      </w:pPr>
      <w:r>
        <w:rPr>
          <w:rFonts w:hint="eastAsia"/>
          <w:b/>
          <w:bCs/>
          <w:sz w:val="26"/>
          <w:szCs w:val="26"/>
        </w:rPr>
        <w:t>注意：省内跨设区市转学，必须先由转出地市教育考试院发起转出申请，转入地市教育考试院才能够审核并转入。</w:t>
      </w:r>
    </w:p>
    <w:p>
      <w:pPr>
        <w:jc w:val="left"/>
        <w:rPr>
          <w:rFonts w:ascii="仿宋" w:hAnsi="仿宋" w:eastAsia="仿宋" w:cs="仿宋"/>
          <w:sz w:val="32"/>
          <w:szCs w:val="32"/>
        </w:rPr>
      </w:pPr>
      <w:r>
        <w:rPr>
          <w:rFonts w:hint="eastAsia" w:ascii="仿宋" w:hAnsi="仿宋" w:eastAsia="仿宋" w:cs="仿宋"/>
          <w:sz w:val="32"/>
          <w:szCs w:val="32"/>
        </w:rPr>
        <w:t>三、市内跨县（区）转学</w:t>
      </w:r>
    </w:p>
    <w:p>
      <w:pPr>
        <w:ind w:firstLine="560" w:firstLineChars="200"/>
        <w:jc w:val="left"/>
        <w:rPr>
          <w:rFonts w:ascii="仿宋" w:hAnsi="仿宋" w:eastAsia="仿宋" w:cs="仿宋"/>
          <w:sz w:val="28"/>
          <w:szCs w:val="28"/>
        </w:rPr>
      </w:pPr>
      <w:r>
        <w:rPr>
          <w:rFonts w:ascii="仿宋" w:hAnsi="仿宋" w:eastAsia="仿宋" w:cs="仿宋"/>
          <w:sz w:val="28"/>
          <w:szCs w:val="28"/>
        </w:rPr>
        <w:t>1</w:t>
      </w:r>
      <w:r>
        <w:rPr>
          <w:rFonts w:hint="eastAsia" w:ascii="仿宋" w:hAnsi="仿宋" w:eastAsia="仿宋" w:cs="仿宋"/>
          <w:sz w:val="28"/>
          <w:szCs w:val="28"/>
        </w:rPr>
        <w:t>、转出学校应登录“南昌市普通高中学业水平信息管理系统”，在系统的考籍模块中发起转出申请。</w:t>
      </w:r>
    </w:p>
    <w:p>
      <w:pPr>
        <w:ind w:firstLine="560" w:firstLineChars="200"/>
        <w:jc w:val="left"/>
        <w:rPr>
          <w:rFonts w:ascii="仿宋" w:hAnsi="仿宋" w:eastAsia="仿宋" w:cs="仿宋"/>
          <w:sz w:val="28"/>
          <w:szCs w:val="28"/>
        </w:rPr>
      </w:pPr>
      <w:r>
        <w:rPr>
          <w:rFonts w:ascii="仿宋" w:hAnsi="仿宋" w:eastAsia="仿宋" w:cs="仿宋"/>
          <w:sz w:val="28"/>
          <w:szCs w:val="28"/>
        </w:rPr>
        <w:t>2</w:t>
      </w:r>
      <w:r>
        <w:rPr>
          <w:rFonts w:hint="eastAsia" w:ascii="仿宋" w:hAnsi="仿宋" w:eastAsia="仿宋" w:cs="仿宋"/>
          <w:sz w:val="28"/>
          <w:szCs w:val="28"/>
        </w:rPr>
        <w:t>、转入学校应登录“南昌市普通高中学业水平信息管理系统</w:t>
      </w:r>
      <w:r>
        <w:rPr>
          <w:rFonts w:hint="eastAsia" w:ascii="仿宋" w:hAnsi="仿宋" w:eastAsia="仿宋" w:cs="仿宋"/>
          <w:sz w:val="28"/>
          <w:szCs w:val="28"/>
          <w:u w:val="single"/>
        </w:rPr>
        <w:t>”</w:t>
      </w:r>
      <w:r>
        <w:rPr>
          <w:rFonts w:hint="eastAsia" w:ascii="仿宋" w:hAnsi="仿宋" w:eastAsia="仿宋" w:cs="仿宋"/>
          <w:sz w:val="28"/>
          <w:szCs w:val="28"/>
        </w:rPr>
        <w:t>，在系统中</w:t>
      </w:r>
      <w:r>
        <w:rPr>
          <w:rFonts w:hint="eastAsia" w:ascii="仿宋" w:hAnsi="仿宋" w:eastAsia="仿宋" w:cs="仿宋"/>
          <w:bCs/>
          <w:color w:val="000000"/>
          <w:sz w:val="28"/>
          <w:szCs w:val="28"/>
        </w:rPr>
        <w:t>考籍模块</w:t>
      </w:r>
      <w:r>
        <w:rPr>
          <w:rFonts w:hint="eastAsia" w:ascii="仿宋" w:hAnsi="仿宋" w:eastAsia="仿宋" w:cs="仿宋"/>
          <w:sz w:val="28"/>
          <w:szCs w:val="28"/>
        </w:rPr>
        <w:t>发起转入申请；</w:t>
      </w:r>
    </w:p>
    <w:p>
      <w:pPr>
        <w:ind w:firstLine="560" w:firstLineChars="200"/>
        <w:jc w:val="left"/>
        <w:rPr>
          <w:rFonts w:ascii="仿宋" w:hAnsi="仿宋" w:eastAsia="仿宋" w:cs="仿宋"/>
          <w:sz w:val="28"/>
          <w:szCs w:val="28"/>
        </w:rPr>
      </w:pPr>
      <w:r>
        <w:rPr>
          <w:rFonts w:ascii="仿宋" w:hAnsi="仿宋" w:eastAsia="仿宋" w:cs="仿宋"/>
          <w:sz w:val="28"/>
          <w:szCs w:val="28"/>
        </w:rPr>
        <w:t>3</w:t>
      </w:r>
      <w:r>
        <w:rPr>
          <w:rFonts w:hint="eastAsia" w:ascii="仿宋" w:hAnsi="仿宋" w:eastAsia="仿宋" w:cs="仿宋"/>
          <w:sz w:val="28"/>
          <w:szCs w:val="28"/>
        </w:rPr>
        <w:t>、转入学校持加盖单位公章的《普通高中学考报名数据增减审核汇总表》、学籍材料、考生转学联系表等相关材料（原件和复印件）到南昌市教育考试院中招科提出申请。</w:t>
      </w:r>
    </w:p>
    <w:p>
      <w:pPr>
        <w:ind w:firstLine="560" w:firstLineChars="200"/>
        <w:jc w:val="left"/>
        <w:rPr>
          <w:rFonts w:ascii="仿宋" w:hAnsi="仿宋" w:eastAsia="仿宋" w:cs="仿宋"/>
          <w:sz w:val="28"/>
          <w:szCs w:val="28"/>
        </w:rPr>
      </w:pPr>
      <w:r>
        <w:rPr>
          <w:rFonts w:ascii="仿宋" w:hAnsi="仿宋" w:eastAsia="仿宋" w:cs="仿宋"/>
          <w:sz w:val="28"/>
          <w:szCs w:val="28"/>
        </w:rPr>
        <w:t>4</w:t>
      </w:r>
      <w:r>
        <w:rPr>
          <w:rFonts w:hint="eastAsia" w:ascii="仿宋" w:hAnsi="仿宋" w:eastAsia="仿宋" w:cs="仿宋"/>
          <w:sz w:val="28"/>
          <w:szCs w:val="28"/>
        </w:rPr>
        <w:t>、南昌市教育考试院信息科办理电子考籍转入手续。</w:t>
      </w:r>
    </w:p>
    <w:p>
      <w:pPr>
        <w:jc w:val="left"/>
        <w:rPr>
          <w:rFonts w:ascii="仿宋" w:hAnsi="仿宋" w:eastAsia="仿宋" w:cs="仿宋"/>
          <w:sz w:val="32"/>
          <w:szCs w:val="32"/>
        </w:rPr>
      </w:pPr>
      <w:r>
        <w:rPr>
          <w:rFonts w:hint="eastAsia" w:ascii="仿宋" w:hAnsi="仿宋" w:eastAsia="仿宋" w:cs="仿宋"/>
          <w:sz w:val="32"/>
          <w:szCs w:val="32"/>
        </w:rPr>
        <w:t>四、本市各县（区）内转学</w:t>
      </w:r>
    </w:p>
    <w:p>
      <w:pPr>
        <w:ind w:firstLine="560" w:firstLineChars="200"/>
        <w:jc w:val="left"/>
        <w:rPr>
          <w:rFonts w:ascii="仿宋" w:hAnsi="仿宋" w:eastAsia="仿宋" w:cs="仿宋"/>
          <w:color w:val="000000"/>
          <w:sz w:val="28"/>
          <w:szCs w:val="28"/>
        </w:rPr>
      </w:pPr>
      <w:r>
        <w:rPr>
          <w:rFonts w:ascii="仿宋" w:hAnsi="仿宋" w:eastAsia="仿宋" w:cs="仿宋"/>
          <w:sz w:val="28"/>
          <w:szCs w:val="28"/>
        </w:rPr>
        <w:t>1</w:t>
      </w:r>
      <w:r>
        <w:rPr>
          <w:rFonts w:hint="eastAsia" w:ascii="仿宋" w:hAnsi="仿宋" w:eastAsia="仿宋" w:cs="仿宋"/>
          <w:sz w:val="28"/>
          <w:szCs w:val="28"/>
        </w:rPr>
        <w:t>、转出学校应登录“</w:t>
      </w:r>
      <w:r>
        <w:rPr>
          <w:rFonts w:hint="eastAsia" w:ascii="仿宋" w:hAnsi="仿宋" w:eastAsia="仿宋" w:cs="仿宋"/>
          <w:bCs/>
          <w:color w:val="000000"/>
          <w:sz w:val="28"/>
          <w:szCs w:val="28"/>
        </w:rPr>
        <w:t>南昌市普通高中学业水平信息管理系统”</w:t>
      </w:r>
      <w:r>
        <w:rPr>
          <w:rFonts w:hint="eastAsia" w:ascii="仿宋" w:hAnsi="仿宋" w:eastAsia="仿宋" w:cs="仿宋"/>
          <w:color w:val="000000"/>
          <w:sz w:val="28"/>
          <w:szCs w:val="28"/>
        </w:rPr>
        <w:t>，在系统</w:t>
      </w:r>
      <w:r>
        <w:rPr>
          <w:rFonts w:hint="eastAsia" w:ascii="仿宋" w:hAnsi="仿宋" w:eastAsia="仿宋" w:cs="仿宋"/>
          <w:bCs/>
          <w:color w:val="000000"/>
          <w:sz w:val="28"/>
          <w:szCs w:val="28"/>
        </w:rPr>
        <w:t>考籍模块</w:t>
      </w:r>
      <w:r>
        <w:rPr>
          <w:rFonts w:hint="eastAsia" w:ascii="仿宋" w:hAnsi="仿宋" w:eastAsia="仿宋" w:cs="仿宋"/>
          <w:color w:val="000000"/>
          <w:sz w:val="28"/>
          <w:szCs w:val="28"/>
        </w:rPr>
        <w:t>发起转出申请；</w:t>
      </w:r>
    </w:p>
    <w:p>
      <w:pPr>
        <w:ind w:firstLine="560" w:firstLineChars="200"/>
        <w:jc w:val="left"/>
        <w:rPr>
          <w:rFonts w:ascii="仿宋" w:hAnsi="仿宋" w:eastAsia="仿宋" w:cs="仿宋"/>
          <w:sz w:val="28"/>
          <w:szCs w:val="28"/>
        </w:rPr>
      </w:pPr>
      <w:r>
        <w:rPr>
          <w:rFonts w:ascii="仿宋" w:hAnsi="仿宋" w:eastAsia="仿宋" w:cs="仿宋"/>
          <w:sz w:val="28"/>
          <w:szCs w:val="28"/>
        </w:rPr>
        <w:t>2</w:t>
      </w:r>
      <w:r>
        <w:rPr>
          <w:rFonts w:hint="eastAsia" w:ascii="仿宋" w:hAnsi="仿宋" w:eastAsia="仿宋" w:cs="仿宋"/>
          <w:sz w:val="28"/>
          <w:szCs w:val="28"/>
        </w:rPr>
        <w:t>、转入学校应登录“南昌市普通高中学业水平信息管理系统”，在系统考籍模块发起转入申请；</w:t>
      </w:r>
    </w:p>
    <w:p>
      <w:pPr>
        <w:ind w:firstLine="560" w:firstLineChars="200"/>
        <w:jc w:val="left"/>
        <w:rPr>
          <w:rFonts w:ascii="宋体" w:cs="宋体"/>
          <w:b/>
          <w:color w:val="FF0000"/>
          <w:kern w:val="0"/>
          <w:sz w:val="28"/>
          <w:szCs w:val="28"/>
        </w:rPr>
        <w:sectPr>
          <w:headerReference r:id="rId3" w:type="default"/>
          <w:footerReference r:id="rId4" w:type="default"/>
          <w:pgSz w:w="11906" w:h="16838"/>
          <w:pgMar w:top="1440" w:right="1800" w:bottom="1440" w:left="1800" w:header="851" w:footer="992" w:gutter="0"/>
          <w:pgNumType w:fmt="numberInDash"/>
          <w:cols w:space="720" w:num="1"/>
          <w:docGrid w:type="lines" w:linePitch="312" w:charSpace="0"/>
        </w:sectPr>
      </w:pPr>
      <w:r>
        <w:rPr>
          <w:rFonts w:ascii="仿宋" w:hAnsi="仿宋" w:eastAsia="仿宋" w:cs="仿宋"/>
          <w:sz w:val="28"/>
          <w:szCs w:val="28"/>
        </w:rPr>
        <w:t>3</w:t>
      </w:r>
      <w:r>
        <w:rPr>
          <w:rFonts w:hint="eastAsia" w:ascii="仿宋" w:hAnsi="仿宋" w:eastAsia="仿宋" w:cs="仿宋"/>
          <w:sz w:val="28"/>
          <w:szCs w:val="28"/>
        </w:rPr>
        <w:t>、转入学校持加盖单位公章的《普通高中学考报名数据增减审核汇总表》、学籍材料、考生转学联系表等相关材料（原件和复印件）到所在县区学考主管部门申请并办理。</w:t>
      </w:r>
    </w:p>
    <w:p>
      <w:pPr>
        <w:jc w:val="left"/>
        <w:rPr>
          <w:rFonts w:ascii="黑体" w:hAnsi="Calibri" w:eastAsia="黑体" w:cs="黑体"/>
          <w:spacing w:val="-8"/>
          <w:kern w:val="0"/>
          <w:sz w:val="32"/>
          <w:szCs w:val="32"/>
          <w:lang w:val="zh-CN"/>
        </w:rPr>
      </w:pPr>
      <w:r>
        <w:rPr>
          <w:rFonts w:hint="eastAsia" w:ascii="黑体" w:hAnsi="Calibri" w:eastAsia="黑体" w:cs="黑体"/>
          <w:spacing w:val="-8"/>
          <w:kern w:val="0"/>
          <w:sz w:val="32"/>
          <w:szCs w:val="32"/>
          <w:lang w:val="zh-CN"/>
        </w:rPr>
        <w:t>附件</w:t>
      </w:r>
      <w:r>
        <w:rPr>
          <w:rFonts w:ascii="黑体" w:hAnsi="Calibri" w:eastAsia="黑体" w:cs="黑体"/>
          <w:spacing w:val="-8"/>
          <w:kern w:val="0"/>
          <w:sz w:val="32"/>
          <w:szCs w:val="32"/>
          <w:lang w:val="zh-CN"/>
        </w:rPr>
        <w:t>2</w:t>
      </w:r>
      <w:r>
        <w:rPr>
          <w:rFonts w:hint="eastAsia" w:ascii="黑体" w:hAnsi="Calibri" w:eastAsia="黑体" w:cs="黑体"/>
          <w:spacing w:val="-8"/>
          <w:kern w:val="0"/>
          <w:sz w:val="32"/>
          <w:szCs w:val="32"/>
          <w:lang w:val="zh-CN"/>
        </w:rPr>
        <w:t>：</w:t>
      </w:r>
    </w:p>
    <w:p>
      <w:pPr>
        <w:jc w:val="center"/>
        <w:rPr>
          <w:rFonts w:ascii="宋体" w:cs="宋体"/>
          <w:sz w:val="36"/>
          <w:szCs w:val="36"/>
        </w:rPr>
      </w:pPr>
      <w:r>
        <w:rPr>
          <w:rFonts w:hint="eastAsia" w:ascii="宋体" w:hAnsi="宋体" w:cs="宋体"/>
          <w:sz w:val="36"/>
          <w:szCs w:val="36"/>
        </w:rPr>
        <w:t>南昌市普通高中学校代码表</w:t>
      </w:r>
    </w:p>
    <w:p>
      <w:pPr>
        <w:jc w:val="center"/>
        <w:rPr>
          <w:rFonts w:ascii="宋体"/>
          <w:sz w:val="10"/>
          <w:szCs w:val="10"/>
        </w:rPr>
      </w:pPr>
    </w:p>
    <w:tbl>
      <w:tblPr>
        <w:tblStyle w:val="9"/>
        <w:tblW w:w="7800" w:type="dxa"/>
        <w:jc w:val="center"/>
        <w:tblInd w:w="0" w:type="dxa"/>
        <w:tblLayout w:type="fixed"/>
        <w:tblCellMar>
          <w:top w:w="15" w:type="dxa"/>
          <w:left w:w="15" w:type="dxa"/>
          <w:bottom w:w="15" w:type="dxa"/>
          <w:right w:w="15" w:type="dxa"/>
        </w:tblCellMar>
      </w:tblPr>
      <w:tblGrid>
        <w:gridCol w:w="1326"/>
        <w:gridCol w:w="1380"/>
        <w:gridCol w:w="1383"/>
        <w:gridCol w:w="3711"/>
      </w:tblGrid>
      <w:tr>
        <w:tblPrEx>
          <w:tblLayout w:type="fixed"/>
          <w:tblCellMar>
            <w:top w:w="15" w:type="dxa"/>
            <w:left w:w="15" w:type="dxa"/>
            <w:bottom w:w="15" w:type="dxa"/>
            <w:right w:w="15" w:type="dxa"/>
          </w:tblCellMar>
        </w:tblPrEx>
        <w:trPr>
          <w:trHeight w:val="90"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区县代码</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区县名称</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学校代码</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学校名称</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0125</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一考区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0101001</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南昌市第一中学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0125</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一考区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0101013</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南昌市第八中学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0125</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一考区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0101019</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南昌市第二十中学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0125</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一考区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0101048</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南昌市铁路第一中学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0125</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一考区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0101051</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南昌市外国语学校</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0125</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一考区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0101061</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南昌市第廿一中学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0125</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一考区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0101064</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南昌市第十二中学</w:t>
            </w:r>
          </w:p>
        </w:tc>
      </w:tr>
      <w:tr>
        <w:tblPrEx>
          <w:tblLayout w:type="fixed"/>
          <w:tblCellMar>
            <w:top w:w="15" w:type="dxa"/>
            <w:left w:w="15" w:type="dxa"/>
            <w:bottom w:w="15" w:type="dxa"/>
            <w:right w:w="15" w:type="dxa"/>
          </w:tblCellMar>
        </w:tblPrEx>
        <w:trPr>
          <w:trHeight w:val="435" w:hRule="atLeast"/>
          <w:jc w:val="center"/>
        </w:trPr>
        <w:tc>
          <w:tcPr>
            <w:tcW w:w="1326" w:type="dxa"/>
            <w:tcBorders>
              <w:top w:val="single" w:color="000000" w:sz="4" w:space="0"/>
              <w:left w:val="single" w:color="000000" w:sz="4" w:space="0"/>
              <w:bottom w:val="single" w:color="auto"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0125</w:t>
            </w:r>
          </w:p>
        </w:tc>
        <w:tc>
          <w:tcPr>
            <w:tcW w:w="1380" w:type="dxa"/>
            <w:tcBorders>
              <w:top w:val="single" w:color="000000" w:sz="4" w:space="0"/>
              <w:left w:val="single" w:color="000000" w:sz="4" w:space="0"/>
              <w:bottom w:val="single" w:color="auto"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一考区</w:t>
            </w:r>
          </w:p>
        </w:tc>
        <w:tc>
          <w:tcPr>
            <w:tcW w:w="1383" w:type="dxa"/>
            <w:tcBorders>
              <w:top w:val="single" w:color="000000" w:sz="4" w:space="0"/>
              <w:left w:val="single" w:color="000000" w:sz="4" w:space="0"/>
              <w:bottom w:val="single" w:color="auto"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0101092</w:t>
            </w:r>
          </w:p>
        </w:tc>
        <w:tc>
          <w:tcPr>
            <w:tcW w:w="3711" w:type="dxa"/>
            <w:tcBorders>
              <w:top w:val="single" w:color="000000" w:sz="4" w:space="0"/>
              <w:left w:val="single" w:color="000000" w:sz="4" w:space="0"/>
              <w:bottom w:val="single" w:color="auto"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南昌市第十八中学</w:t>
            </w:r>
          </w:p>
        </w:tc>
      </w:tr>
      <w:tr>
        <w:tblPrEx>
          <w:tblLayout w:type="fixed"/>
          <w:tblCellMar>
            <w:top w:w="15" w:type="dxa"/>
            <w:left w:w="15" w:type="dxa"/>
            <w:bottom w:w="15" w:type="dxa"/>
            <w:right w:w="15" w:type="dxa"/>
          </w:tblCellMar>
        </w:tblPrEx>
        <w:trPr>
          <w:trHeight w:val="285" w:hRule="atLeast"/>
          <w:jc w:val="center"/>
        </w:trPr>
        <w:tc>
          <w:tcPr>
            <w:tcW w:w="1326" w:type="dxa"/>
            <w:tcBorders>
              <w:top w:val="single" w:color="auto" w:sz="4" w:space="0"/>
              <w:left w:val="single" w:color="000000" w:sz="4" w:space="0"/>
              <w:bottom w:val="single" w:color="auto"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0125</w:t>
            </w:r>
          </w:p>
        </w:tc>
        <w:tc>
          <w:tcPr>
            <w:tcW w:w="1380" w:type="dxa"/>
            <w:tcBorders>
              <w:top w:val="single" w:color="auto" w:sz="4" w:space="0"/>
              <w:left w:val="single" w:color="000000" w:sz="4" w:space="0"/>
              <w:bottom w:val="single" w:color="auto"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一考区</w:t>
            </w:r>
          </w:p>
        </w:tc>
        <w:tc>
          <w:tcPr>
            <w:tcW w:w="1383" w:type="dxa"/>
            <w:tcBorders>
              <w:top w:val="single" w:color="auto" w:sz="4" w:space="0"/>
              <w:left w:val="single" w:color="000000" w:sz="4" w:space="0"/>
              <w:bottom w:val="single" w:color="auto" w:sz="4" w:space="0"/>
              <w:right w:val="single" w:color="000000" w:sz="4" w:space="0"/>
            </w:tcBorders>
            <w:vAlign w:val="bottom"/>
          </w:tcPr>
          <w:p>
            <w:pPr>
              <w:jc w:val="center"/>
              <w:textAlignment w:val="bottom"/>
              <w:rPr>
                <w:rFonts w:ascii="Arial" w:hAnsi="Arial" w:cs="Arial"/>
                <w:kern w:val="0"/>
                <w:sz w:val="20"/>
                <w:szCs w:val="20"/>
              </w:rPr>
            </w:pPr>
            <w:r>
              <w:rPr>
                <w:rFonts w:ascii="Arial" w:hAnsi="Arial" w:cs="Arial"/>
                <w:b/>
                <w:bCs/>
                <w:sz w:val="20"/>
                <w:szCs w:val="20"/>
              </w:rPr>
              <w:t>0101068</w:t>
            </w:r>
          </w:p>
        </w:tc>
        <w:tc>
          <w:tcPr>
            <w:tcW w:w="3711" w:type="dxa"/>
            <w:tcBorders>
              <w:top w:val="single" w:color="auto" w:sz="4" w:space="0"/>
              <w:left w:val="single" w:color="000000" w:sz="4" w:space="0"/>
              <w:bottom w:val="single" w:color="auto" w:sz="4" w:space="0"/>
              <w:right w:val="single" w:color="000000" w:sz="4" w:space="0"/>
            </w:tcBorders>
            <w:vAlign w:val="bottom"/>
          </w:tcPr>
          <w:p>
            <w:pPr>
              <w:jc w:val="left"/>
              <w:textAlignment w:val="bottom"/>
              <w:rPr>
                <w:rFonts w:ascii="Arial" w:hAnsi="Arial" w:cs="Arial"/>
                <w:kern w:val="0"/>
                <w:sz w:val="20"/>
                <w:szCs w:val="20"/>
              </w:rPr>
            </w:pPr>
            <w:r>
              <w:rPr>
                <w:rFonts w:hint="eastAsia" w:ascii="Arial" w:hAnsi="Arial" w:cs="Arial"/>
                <w:kern w:val="0"/>
                <w:sz w:val="20"/>
                <w:szCs w:val="20"/>
              </w:rPr>
              <w:t>南昌市立德朝阳中学</w:t>
            </w:r>
          </w:p>
        </w:tc>
      </w:tr>
      <w:tr>
        <w:tblPrEx>
          <w:tblLayout w:type="fixed"/>
          <w:tblCellMar>
            <w:top w:w="15" w:type="dxa"/>
            <w:left w:w="15" w:type="dxa"/>
            <w:bottom w:w="15" w:type="dxa"/>
            <w:right w:w="15" w:type="dxa"/>
          </w:tblCellMar>
        </w:tblPrEx>
        <w:trPr>
          <w:trHeight w:val="386" w:hRule="atLeast"/>
          <w:jc w:val="center"/>
        </w:trPr>
        <w:tc>
          <w:tcPr>
            <w:tcW w:w="1326" w:type="dxa"/>
            <w:tcBorders>
              <w:top w:val="single" w:color="auto"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0127</w:t>
            </w:r>
          </w:p>
        </w:tc>
        <w:tc>
          <w:tcPr>
            <w:tcW w:w="1380" w:type="dxa"/>
            <w:tcBorders>
              <w:top w:val="single" w:color="auto"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三考区</w:t>
            </w:r>
          </w:p>
        </w:tc>
        <w:tc>
          <w:tcPr>
            <w:tcW w:w="1383" w:type="dxa"/>
            <w:tcBorders>
              <w:top w:val="single" w:color="auto"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0101003</w:t>
            </w:r>
          </w:p>
        </w:tc>
        <w:tc>
          <w:tcPr>
            <w:tcW w:w="3711" w:type="dxa"/>
            <w:tcBorders>
              <w:top w:val="single" w:color="auto"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南昌三中（高中部）</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0127</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三考区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0101006</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江西师范大学附属中学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0127</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三考区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0101008</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南昌市麻丘高级中学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0127</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三考区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0101018</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南昌市第十七中学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0127</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三考区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0101020</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南昌市第二十三中学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0127</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三考区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0101056</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南昌大学附属中学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0127</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三考区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0101057</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南昌师范学院附属中学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0127</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三考区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0101060</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南昌市第十四中学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0127</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三考区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0101081</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联立学校</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0127</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三考区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0101093</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南昌市致远双语学校</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0127</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三考区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0101136</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江右艺术高中</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0127</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三考区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0101148</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南昌当代学校</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0127</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三考区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0111052</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南昌市南钢学校</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 xml:space="preserve">0127      </w:t>
            </w:r>
          </w:p>
        </w:tc>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Arial" w:hAnsi="Arial" w:cs="Arial"/>
                <w:color w:val="000000"/>
                <w:kern w:val="0"/>
                <w:sz w:val="20"/>
                <w:szCs w:val="20"/>
              </w:rPr>
            </w:pPr>
            <w:r>
              <w:rPr>
                <w:rFonts w:hint="eastAsia" w:ascii="Arial" w:hAnsi="Arial" w:cs="Arial"/>
                <w:color w:val="000000"/>
                <w:kern w:val="0"/>
                <w:sz w:val="20"/>
                <w:szCs w:val="20"/>
              </w:rPr>
              <w:t>三考区</w:t>
            </w:r>
            <w:r>
              <w:rPr>
                <w:rFonts w:ascii="Arial" w:hAnsi="Arial" w:cs="Arial"/>
                <w:color w:val="000000"/>
                <w:kern w:val="0"/>
                <w:sz w:val="20"/>
                <w:szCs w:val="20"/>
              </w:rPr>
              <w:t xml:space="preserve">    </w:t>
            </w:r>
          </w:p>
        </w:tc>
        <w:tc>
          <w:tcPr>
            <w:tcW w:w="138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0101024</w:t>
            </w:r>
          </w:p>
        </w:tc>
        <w:tc>
          <w:tcPr>
            <w:tcW w:w="371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bottom"/>
              <w:rPr>
                <w:rFonts w:ascii="Arial" w:hAnsi="Arial" w:cs="Arial"/>
                <w:color w:val="000000"/>
                <w:kern w:val="0"/>
                <w:sz w:val="20"/>
                <w:szCs w:val="20"/>
              </w:rPr>
            </w:pPr>
            <w:r>
              <w:rPr>
                <w:rFonts w:hint="eastAsia" w:ascii="Arial" w:hAnsi="Arial" w:cs="Arial"/>
                <w:color w:val="000000"/>
                <w:kern w:val="0"/>
                <w:sz w:val="20"/>
                <w:szCs w:val="20"/>
              </w:rPr>
              <w:t>江西科技学院附属中学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 xml:space="preserve">0127      </w:t>
            </w:r>
          </w:p>
        </w:tc>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Arial" w:hAnsi="Arial" w:cs="Arial"/>
                <w:color w:val="000000"/>
                <w:kern w:val="0"/>
                <w:sz w:val="20"/>
                <w:szCs w:val="20"/>
              </w:rPr>
            </w:pPr>
            <w:r>
              <w:rPr>
                <w:rFonts w:hint="eastAsia" w:ascii="Arial" w:hAnsi="Arial" w:cs="Arial"/>
                <w:color w:val="000000"/>
                <w:kern w:val="0"/>
                <w:sz w:val="20"/>
                <w:szCs w:val="20"/>
              </w:rPr>
              <w:t>三考区</w:t>
            </w:r>
            <w:r>
              <w:rPr>
                <w:rFonts w:ascii="Arial" w:hAnsi="Arial" w:cs="Arial"/>
                <w:color w:val="000000"/>
                <w:kern w:val="0"/>
                <w:sz w:val="20"/>
                <w:szCs w:val="20"/>
              </w:rPr>
              <w:t xml:space="preserve">    </w:t>
            </w:r>
          </w:p>
        </w:tc>
        <w:tc>
          <w:tcPr>
            <w:tcW w:w="138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0101037</w:t>
            </w:r>
          </w:p>
        </w:tc>
        <w:tc>
          <w:tcPr>
            <w:tcW w:w="371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bottom"/>
              <w:rPr>
                <w:rFonts w:ascii="Arial" w:hAnsi="Arial" w:cs="Arial"/>
                <w:color w:val="000000"/>
                <w:kern w:val="0"/>
                <w:sz w:val="20"/>
                <w:szCs w:val="20"/>
              </w:rPr>
            </w:pPr>
            <w:r>
              <w:rPr>
                <w:rFonts w:hint="eastAsia" w:ascii="Arial" w:hAnsi="Arial" w:cs="Arial"/>
                <w:color w:val="000000"/>
                <w:kern w:val="0"/>
                <w:sz w:val="20"/>
                <w:szCs w:val="20"/>
              </w:rPr>
              <w:t>江西育华学校</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 xml:space="preserve">0127      </w:t>
            </w:r>
          </w:p>
        </w:tc>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Arial" w:hAnsi="Arial" w:cs="Arial"/>
                <w:color w:val="000000"/>
                <w:kern w:val="0"/>
                <w:sz w:val="20"/>
                <w:szCs w:val="20"/>
              </w:rPr>
            </w:pPr>
            <w:r>
              <w:rPr>
                <w:rFonts w:hint="eastAsia" w:ascii="Arial" w:hAnsi="Arial" w:cs="Arial"/>
                <w:color w:val="000000"/>
                <w:kern w:val="0"/>
                <w:sz w:val="20"/>
                <w:szCs w:val="20"/>
              </w:rPr>
              <w:t>三考区</w:t>
            </w:r>
            <w:r>
              <w:rPr>
                <w:rFonts w:ascii="Arial" w:hAnsi="Arial" w:cs="Arial"/>
                <w:color w:val="000000"/>
                <w:kern w:val="0"/>
                <w:sz w:val="20"/>
                <w:szCs w:val="20"/>
              </w:rPr>
              <w:t xml:space="preserve">    </w:t>
            </w:r>
          </w:p>
        </w:tc>
        <w:tc>
          <w:tcPr>
            <w:tcW w:w="138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0101038</w:t>
            </w:r>
          </w:p>
        </w:tc>
        <w:tc>
          <w:tcPr>
            <w:tcW w:w="371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bottom"/>
              <w:rPr>
                <w:rFonts w:ascii="Arial" w:hAnsi="Arial" w:cs="Arial"/>
                <w:color w:val="000000"/>
                <w:kern w:val="0"/>
                <w:sz w:val="20"/>
                <w:szCs w:val="20"/>
              </w:rPr>
            </w:pPr>
            <w:r>
              <w:rPr>
                <w:rFonts w:hint="eastAsia" w:ascii="Arial" w:hAnsi="Arial" w:cs="Arial"/>
                <w:color w:val="000000"/>
                <w:kern w:val="0"/>
                <w:sz w:val="20"/>
                <w:szCs w:val="20"/>
              </w:rPr>
              <w:t>南昌市青山湖区雷式学校</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0127</w:t>
            </w:r>
          </w:p>
        </w:tc>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Arial" w:hAnsi="Arial" w:cs="Arial"/>
                <w:color w:val="000000"/>
                <w:kern w:val="0"/>
                <w:sz w:val="20"/>
                <w:szCs w:val="20"/>
              </w:rPr>
            </w:pPr>
            <w:r>
              <w:rPr>
                <w:rFonts w:hint="eastAsia" w:ascii="Arial" w:hAnsi="Arial" w:cs="Arial"/>
                <w:color w:val="000000"/>
                <w:kern w:val="0"/>
                <w:sz w:val="20"/>
                <w:szCs w:val="20"/>
              </w:rPr>
              <w:t>三考区</w:t>
            </w:r>
          </w:p>
        </w:tc>
        <w:tc>
          <w:tcPr>
            <w:tcW w:w="138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0101095</w:t>
            </w:r>
          </w:p>
        </w:tc>
        <w:tc>
          <w:tcPr>
            <w:tcW w:w="371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bottom"/>
              <w:rPr>
                <w:rFonts w:ascii="Arial" w:hAnsi="Arial" w:cs="Arial"/>
                <w:color w:val="000000"/>
                <w:kern w:val="0"/>
                <w:sz w:val="20"/>
                <w:szCs w:val="20"/>
              </w:rPr>
            </w:pPr>
            <w:r>
              <w:rPr>
                <w:rFonts w:hint="eastAsia" w:ascii="Arial" w:hAnsi="Arial" w:cs="Arial"/>
                <w:color w:val="000000"/>
                <w:kern w:val="0"/>
                <w:sz w:val="20"/>
                <w:szCs w:val="20"/>
              </w:rPr>
              <w:t>少春中学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0128</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四考区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0101002</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南昌市第二中学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0128</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四考区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0101021</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南昌市第二十六中学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0128</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hint="eastAsia" w:ascii="Arial" w:hAnsi="Arial" w:cs="Arial"/>
                <w:color w:val="000000"/>
                <w:kern w:val="0"/>
                <w:sz w:val="20"/>
                <w:szCs w:val="20"/>
              </w:rPr>
              <w:t>四考区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0101066</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桑海中学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0128</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四考区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0101069</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江西财经大学附属中学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0128</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四考区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0101098</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kern w:val="0"/>
                <w:sz w:val="20"/>
                <w:szCs w:val="20"/>
              </w:rPr>
            </w:pPr>
            <w:r>
              <w:rPr>
                <w:rFonts w:hint="eastAsia" w:ascii="Arial" w:hAnsi="Arial" w:cs="Arial"/>
                <w:color w:val="000000"/>
                <w:kern w:val="0"/>
                <w:sz w:val="20"/>
                <w:szCs w:val="20"/>
              </w:rPr>
              <w:t>南昌市第五中学</w:t>
            </w:r>
          </w:p>
        </w:tc>
      </w:tr>
      <w:tr>
        <w:tblPrEx>
          <w:tblLayout w:type="fixed"/>
          <w:tblCellMar>
            <w:top w:w="15" w:type="dxa"/>
            <w:left w:w="15" w:type="dxa"/>
            <w:bottom w:w="15" w:type="dxa"/>
            <w:right w:w="15" w:type="dxa"/>
          </w:tblCellMar>
        </w:tblPrEx>
        <w:trPr>
          <w:trHeight w:val="90"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0128</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hint="eastAsia" w:ascii="Arial" w:hAnsi="Arial" w:cs="Arial"/>
                <w:color w:val="000000"/>
                <w:kern w:val="0"/>
                <w:sz w:val="20"/>
                <w:szCs w:val="20"/>
              </w:rPr>
              <w:t>四考区</w:t>
            </w:r>
          </w:p>
        </w:tc>
        <w:tc>
          <w:tcPr>
            <w:tcW w:w="138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0101027</w:t>
            </w:r>
          </w:p>
        </w:tc>
        <w:tc>
          <w:tcPr>
            <w:tcW w:w="371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bottom"/>
              <w:rPr>
                <w:rFonts w:ascii="Arial" w:hAnsi="Arial" w:cs="Arial"/>
                <w:color w:val="000000"/>
                <w:kern w:val="0"/>
                <w:sz w:val="20"/>
                <w:szCs w:val="20"/>
              </w:rPr>
            </w:pPr>
            <w:r>
              <w:rPr>
                <w:rFonts w:hint="eastAsia" w:ascii="Arial" w:hAnsi="Arial" w:cs="Arial"/>
                <w:color w:val="000000"/>
                <w:kern w:val="0"/>
                <w:sz w:val="20"/>
                <w:szCs w:val="20"/>
              </w:rPr>
              <w:t>南昌市心远中学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0128</w:t>
            </w:r>
          </w:p>
        </w:tc>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Arial" w:hAnsi="Arial" w:cs="Arial"/>
                <w:color w:val="000000"/>
                <w:kern w:val="0"/>
                <w:sz w:val="20"/>
                <w:szCs w:val="20"/>
              </w:rPr>
            </w:pPr>
            <w:r>
              <w:rPr>
                <w:rFonts w:hint="eastAsia" w:ascii="Arial" w:hAnsi="Arial" w:cs="Arial"/>
                <w:color w:val="000000"/>
                <w:kern w:val="0"/>
                <w:sz w:val="20"/>
                <w:szCs w:val="20"/>
              </w:rPr>
              <w:t>四考区</w:t>
            </w:r>
          </w:p>
        </w:tc>
        <w:tc>
          <w:tcPr>
            <w:tcW w:w="138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0101062</w:t>
            </w:r>
          </w:p>
        </w:tc>
        <w:tc>
          <w:tcPr>
            <w:tcW w:w="371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bottom"/>
              <w:rPr>
                <w:rFonts w:ascii="Arial" w:hAnsi="Arial" w:cs="Arial"/>
                <w:color w:val="000000"/>
                <w:kern w:val="0"/>
                <w:sz w:val="20"/>
                <w:szCs w:val="20"/>
              </w:rPr>
            </w:pPr>
            <w:r>
              <w:rPr>
                <w:rFonts w:hint="eastAsia" w:ascii="Arial" w:hAnsi="Arial" w:cs="Arial"/>
                <w:color w:val="000000"/>
                <w:kern w:val="0"/>
                <w:sz w:val="20"/>
                <w:szCs w:val="20"/>
              </w:rPr>
              <w:t>南昌市第二中学（苏圃路校区）</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0129</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五考区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0101015</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南昌市第十三中学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0129</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五考区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0101017</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南昌市第十六中学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0129</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hint="eastAsia" w:ascii="Arial" w:hAnsi="Arial" w:cs="Arial"/>
                <w:color w:val="000000"/>
                <w:kern w:val="0"/>
                <w:sz w:val="20"/>
                <w:szCs w:val="20"/>
              </w:rPr>
              <w:t>五考区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0101043</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kern w:val="0"/>
                <w:sz w:val="20"/>
                <w:szCs w:val="20"/>
              </w:rPr>
            </w:pPr>
            <w:r>
              <w:rPr>
                <w:rFonts w:hint="eastAsia" w:ascii="Arial" w:hAnsi="Arial" w:cs="Arial"/>
                <w:color w:val="000000"/>
                <w:kern w:val="0"/>
                <w:sz w:val="20"/>
                <w:szCs w:val="20"/>
              </w:rPr>
              <w:t>民德学校</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0129</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五考区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0101067</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南昌市洪都中学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0129</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五考区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0101080</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育才中学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0129</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五考区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0101083</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南昌仁川中学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0129</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五考区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0101087</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南昌现代外国语学校</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0129</w:t>
            </w:r>
          </w:p>
        </w:tc>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Arial" w:hAnsi="Arial" w:cs="Arial"/>
                <w:color w:val="000000"/>
                <w:kern w:val="0"/>
                <w:sz w:val="20"/>
                <w:szCs w:val="20"/>
              </w:rPr>
            </w:pPr>
            <w:r>
              <w:rPr>
                <w:rFonts w:hint="eastAsia" w:ascii="Arial" w:hAnsi="Arial" w:cs="Arial"/>
                <w:color w:val="000000"/>
                <w:kern w:val="0"/>
                <w:sz w:val="20"/>
                <w:szCs w:val="20"/>
              </w:rPr>
              <w:t>五考区</w:t>
            </w:r>
          </w:p>
        </w:tc>
        <w:tc>
          <w:tcPr>
            <w:tcW w:w="138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0101035</w:t>
            </w:r>
          </w:p>
        </w:tc>
        <w:tc>
          <w:tcPr>
            <w:tcW w:w="371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bottom"/>
              <w:rPr>
                <w:rFonts w:ascii="Arial" w:hAnsi="Arial" w:cs="Arial"/>
                <w:color w:val="000000"/>
                <w:kern w:val="0"/>
                <w:sz w:val="20"/>
                <w:szCs w:val="20"/>
              </w:rPr>
            </w:pPr>
            <w:r>
              <w:rPr>
                <w:rFonts w:hint="eastAsia" w:ascii="Arial" w:hAnsi="Arial" w:cs="Arial"/>
                <w:color w:val="000000"/>
                <w:kern w:val="0"/>
                <w:sz w:val="20"/>
                <w:szCs w:val="20"/>
              </w:rPr>
              <w:t>宏宇学校</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0130</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六考区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0101004</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南昌市第十中学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0130</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六考区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0101005</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南昌市第十九中学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0130</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六考区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0101012</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南昌市豫章中学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0130</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六考区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0101016</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南昌市第十五中学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0130</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六考区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0101022</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南昌市实验中学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0130</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六考区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0101023</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八一中学（高中部）</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0130</w:t>
            </w:r>
          </w:p>
        </w:tc>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Arial" w:hAnsi="Arial" w:cs="Arial"/>
                <w:color w:val="000000"/>
                <w:kern w:val="0"/>
                <w:sz w:val="20"/>
                <w:szCs w:val="20"/>
              </w:rPr>
            </w:pPr>
            <w:r>
              <w:rPr>
                <w:rFonts w:hint="eastAsia" w:ascii="Arial" w:hAnsi="Arial" w:cs="Arial"/>
                <w:color w:val="000000"/>
                <w:kern w:val="0"/>
                <w:sz w:val="20"/>
                <w:szCs w:val="20"/>
              </w:rPr>
              <w:t>六考区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0101040</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kern w:val="0"/>
                <w:sz w:val="20"/>
                <w:szCs w:val="20"/>
              </w:rPr>
            </w:pPr>
            <w:r>
              <w:rPr>
                <w:rFonts w:hint="eastAsia" w:ascii="Arial" w:hAnsi="Arial" w:cs="Arial"/>
                <w:color w:val="000000"/>
                <w:kern w:val="0"/>
                <w:sz w:val="20"/>
                <w:szCs w:val="20"/>
              </w:rPr>
              <w:t>南昌十中经开校区</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0105</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hint="eastAsia" w:ascii="Arial" w:hAnsi="Arial" w:cs="Arial"/>
                <w:color w:val="000000"/>
                <w:kern w:val="0"/>
                <w:sz w:val="20"/>
                <w:szCs w:val="20"/>
              </w:rPr>
              <w:t>湾里区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0105042</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kern w:val="0"/>
                <w:sz w:val="20"/>
                <w:szCs w:val="20"/>
              </w:rPr>
            </w:pPr>
            <w:r>
              <w:rPr>
                <w:rFonts w:hint="eastAsia" w:ascii="Arial" w:hAnsi="Arial" w:cs="Arial"/>
                <w:color w:val="000000"/>
                <w:kern w:val="0"/>
                <w:sz w:val="20"/>
                <w:szCs w:val="20"/>
              </w:rPr>
              <w:t>南昌市湾里区第一中学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0105</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hint="eastAsia" w:ascii="Arial" w:hAnsi="Arial" w:cs="Arial"/>
                <w:color w:val="000000"/>
                <w:kern w:val="0"/>
                <w:sz w:val="20"/>
                <w:szCs w:val="20"/>
              </w:rPr>
              <w:t>湾里区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0105082</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kern w:val="0"/>
                <w:sz w:val="20"/>
                <w:szCs w:val="20"/>
              </w:rPr>
            </w:pPr>
            <w:r>
              <w:rPr>
                <w:rFonts w:hint="eastAsia" w:ascii="Arial" w:hAnsi="Arial" w:cs="Arial"/>
                <w:color w:val="000000"/>
                <w:kern w:val="0"/>
                <w:sz w:val="20"/>
                <w:szCs w:val="20"/>
              </w:rPr>
              <w:t>私立南昌创世纪综合学校</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0121</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hint="eastAsia" w:ascii="Arial" w:hAnsi="Arial" w:cs="Arial"/>
                <w:color w:val="000000"/>
                <w:kern w:val="0"/>
                <w:sz w:val="20"/>
                <w:szCs w:val="20"/>
              </w:rPr>
              <w:t>南昌县</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0121007</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kern w:val="0"/>
                <w:sz w:val="20"/>
                <w:szCs w:val="20"/>
              </w:rPr>
            </w:pPr>
            <w:r>
              <w:rPr>
                <w:rFonts w:hint="eastAsia" w:ascii="Arial" w:hAnsi="Arial" w:cs="Arial"/>
                <w:color w:val="000000"/>
                <w:kern w:val="0"/>
                <w:sz w:val="20"/>
                <w:szCs w:val="20"/>
              </w:rPr>
              <w:t>南昌县莲塘第一中学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0121</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hint="eastAsia" w:ascii="Arial" w:hAnsi="Arial" w:cs="Arial"/>
                <w:color w:val="000000"/>
                <w:kern w:val="0"/>
                <w:sz w:val="20"/>
                <w:szCs w:val="20"/>
              </w:rPr>
              <w:t>南昌县</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0121025</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kern w:val="0"/>
                <w:sz w:val="20"/>
                <w:szCs w:val="20"/>
              </w:rPr>
            </w:pPr>
            <w:r>
              <w:rPr>
                <w:rFonts w:hint="eastAsia" w:ascii="Arial" w:hAnsi="Arial" w:cs="Arial"/>
                <w:color w:val="000000"/>
                <w:kern w:val="0"/>
                <w:sz w:val="20"/>
                <w:szCs w:val="20"/>
              </w:rPr>
              <w:t>南昌县莲塘第二中学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0121</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hint="eastAsia" w:ascii="Arial" w:hAnsi="Arial" w:cs="Arial"/>
                <w:color w:val="000000"/>
                <w:kern w:val="0"/>
                <w:sz w:val="20"/>
                <w:szCs w:val="20"/>
              </w:rPr>
              <w:t>南昌县</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0121026</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kern w:val="0"/>
                <w:sz w:val="20"/>
                <w:szCs w:val="20"/>
              </w:rPr>
            </w:pPr>
            <w:r>
              <w:rPr>
                <w:rFonts w:hint="eastAsia" w:ascii="Arial" w:hAnsi="Arial" w:cs="Arial"/>
                <w:color w:val="000000"/>
                <w:kern w:val="0"/>
                <w:sz w:val="20"/>
                <w:szCs w:val="20"/>
              </w:rPr>
              <w:t>南昌县莲塘第三中学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0121</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hint="eastAsia" w:ascii="Arial" w:hAnsi="Arial" w:cs="Arial"/>
                <w:color w:val="000000"/>
                <w:kern w:val="0"/>
                <w:sz w:val="20"/>
                <w:szCs w:val="20"/>
              </w:rPr>
              <w:t>南昌县</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0121027</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kern w:val="0"/>
                <w:sz w:val="20"/>
                <w:szCs w:val="20"/>
              </w:rPr>
            </w:pPr>
            <w:r>
              <w:rPr>
                <w:rFonts w:hint="eastAsia" w:ascii="Arial" w:hAnsi="Arial" w:cs="Arial"/>
                <w:color w:val="000000"/>
                <w:kern w:val="0"/>
                <w:sz w:val="20"/>
                <w:szCs w:val="20"/>
              </w:rPr>
              <w:t>南昌县向塘中学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0121</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hint="eastAsia" w:ascii="Arial" w:hAnsi="Arial" w:cs="Arial"/>
                <w:color w:val="000000"/>
                <w:kern w:val="0"/>
                <w:sz w:val="20"/>
                <w:szCs w:val="20"/>
              </w:rPr>
              <w:t>南昌县</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0121139</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kern w:val="0"/>
                <w:sz w:val="20"/>
                <w:szCs w:val="20"/>
              </w:rPr>
            </w:pPr>
            <w:r>
              <w:rPr>
                <w:rFonts w:hint="eastAsia" w:ascii="Arial" w:hAnsi="Arial" w:cs="Arial"/>
                <w:color w:val="000000"/>
                <w:kern w:val="0"/>
                <w:sz w:val="20"/>
                <w:szCs w:val="20"/>
              </w:rPr>
              <w:t>东方明珠高级中学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0121</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hint="eastAsia" w:ascii="Arial" w:hAnsi="Arial" w:cs="Arial"/>
                <w:color w:val="000000"/>
                <w:kern w:val="0"/>
                <w:sz w:val="20"/>
                <w:szCs w:val="20"/>
              </w:rPr>
              <w:t>南昌县</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0121046</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kern w:val="0"/>
                <w:sz w:val="20"/>
                <w:szCs w:val="20"/>
              </w:rPr>
            </w:pPr>
            <w:r>
              <w:rPr>
                <w:rFonts w:hint="eastAsia" w:ascii="Arial" w:hAnsi="Arial" w:cs="Arial"/>
                <w:color w:val="000000"/>
                <w:kern w:val="0"/>
                <w:sz w:val="20"/>
                <w:szCs w:val="20"/>
              </w:rPr>
              <w:t>阳光学校</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0121</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hint="eastAsia" w:ascii="Arial" w:hAnsi="Arial" w:cs="Arial"/>
                <w:color w:val="000000"/>
                <w:kern w:val="0"/>
                <w:sz w:val="20"/>
                <w:szCs w:val="20"/>
              </w:rPr>
              <w:t>南昌县</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0121028</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kern w:val="0"/>
                <w:sz w:val="20"/>
                <w:szCs w:val="20"/>
              </w:rPr>
            </w:pPr>
            <w:r>
              <w:rPr>
                <w:rFonts w:hint="eastAsia" w:ascii="Arial" w:hAnsi="Arial" w:cs="Arial"/>
                <w:color w:val="000000"/>
                <w:kern w:val="0"/>
                <w:sz w:val="20"/>
                <w:szCs w:val="20"/>
              </w:rPr>
              <w:t>南昌县蒋巷中学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0121</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hint="eastAsia" w:ascii="Arial" w:hAnsi="Arial" w:cs="Arial"/>
                <w:color w:val="000000"/>
                <w:kern w:val="0"/>
                <w:sz w:val="20"/>
                <w:szCs w:val="20"/>
              </w:rPr>
              <w:t>南昌县</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0121147</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kern w:val="0"/>
                <w:sz w:val="20"/>
                <w:szCs w:val="20"/>
              </w:rPr>
            </w:pPr>
            <w:r>
              <w:rPr>
                <w:rFonts w:hint="eastAsia" w:ascii="Arial" w:hAnsi="Arial" w:cs="Arial"/>
                <w:color w:val="000000"/>
                <w:kern w:val="0"/>
                <w:sz w:val="20"/>
                <w:szCs w:val="20"/>
              </w:rPr>
              <w:t>南昌县莲塘一中实验学校</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0122</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新建区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0122009</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江西省新建区第二中学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0122</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新建区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0122029</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江西省新建区第一中学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0122</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新建区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0122030</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江西省新建区第三中学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0122</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hint="eastAsia" w:ascii="Arial" w:hAnsi="Arial" w:cs="Arial"/>
                <w:color w:val="000000"/>
                <w:kern w:val="0"/>
                <w:sz w:val="20"/>
                <w:szCs w:val="20"/>
              </w:rPr>
              <w:t>新建区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0122032</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kern w:val="0"/>
                <w:sz w:val="20"/>
                <w:szCs w:val="20"/>
              </w:rPr>
            </w:pPr>
            <w:r>
              <w:rPr>
                <w:rFonts w:hint="eastAsia" w:ascii="Arial" w:hAnsi="Arial" w:cs="Arial"/>
                <w:color w:val="000000"/>
                <w:kern w:val="0"/>
                <w:sz w:val="20"/>
                <w:szCs w:val="20"/>
              </w:rPr>
              <w:t>华东文武学校</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0122</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新建区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0122058</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新建区恒湖中学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0122</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hint="eastAsia" w:ascii="Arial" w:hAnsi="Arial" w:cs="Arial"/>
                <w:color w:val="000000"/>
                <w:kern w:val="0"/>
                <w:sz w:val="20"/>
                <w:szCs w:val="20"/>
              </w:rPr>
              <w:t>新建区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0122090</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kern w:val="0"/>
                <w:sz w:val="20"/>
                <w:szCs w:val="20"/>
              </w:rPr>
            </w:pPr>
            <w:r>
              <w:rPr>
                <w:rFonts w:hint="eastAsia" w:ascii="Arial" w:hAnsi="Arial" w:cs="Arial"/>
                <w:color w:val="000000"/>
                <w:kern w:val="0"/>
                <w:sz w:val="20"/>
                <w:szCs w:val="20"/>
              </w:rPr>
              <w:t>南昌市正大学校</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0122</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hint="eastAsia" w:ascii="Arial" w:hAnsi="Arial" w:cs="Arial"/>
                <w:color w:val="000000"/>
                <w:kern w:val="0"/>
                <w:sz w:val="20"/>
                <w:szCs w:val="20"/>
              </w:rPr>
              <w:t>新建区</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0122145</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kern w:val="0"/>
                <w:sz w:val="20"/>
                <w:szCs w:val="20"/>
              </w:rPr>
            </w:pPr>
            <w:r>
              <w:rPr>
                <w:rFonts w:hint="eastAsia" w:ascii="Arial" w:hAnsi="Arial" w:cs="Arial"/>
                <w:color w:val="000000"/>
                <w:kern w:val="0"/>
                <w:sz w:val="20"/>
                <w:szCs w:val="20"/>
              </w:rPr>
              <w:t>南昌新民外语学校</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0122</w:t>
            </w:r>
          </w:p>
        </w:tc>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Arial" w:hAnsi="Arial" w:cs="Arial"/>
                <w:color w:val="000000"/>
                <w:kern w:val="0"/>
                <w:sz w:val="20"/>
                <w:szCs w:val="20"/>
              </w:rPr>
            </w:pPr>
            <w:r>
              <w:rPr>
                <w:rFonts w:hint="eastAsia" w:ascii="Arial" w:hAnsi="Arial" w:cs="Arial"/>
                <w:color w:val="000000"/>
                <w:kern w:val="0"/>
                <w:sz w:val="20"/>
                <w:szCs w:val="20"/>
              </w:rPr>
              <w:t>新建区</w:t>
            </w:r>
          </w:p>
        </w:tc>
        <w:tc>
          <w:tcPr>
            <w:tcW w:w="138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0122031</w:t>
            </w:r>
          </w:p>
        </w:tc>
        <w:tc>
          <w:tcPr>
            <w:tcW w:w="371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bottom"/>
              <w:rPr>
                <w:rFonts w:ascii="Arial" w:hAnsi="Arial" w:cs="Arial"/>
                <w:color w:val="000000"/>
                <w:kern w:val="0"/>
                <w:sz w:val="20"/>
                <w:szCs w:val="20"/>
              </w:rPr>
            </w:pPr>
            <w:r>
              <w:rPr>
                <w:rFonts w:hint="eastAsia" w:ascii="Arial" w:hAnsi="Arial" w:cs="Arial"/>
                <w:color w:val="000000"/>
                <w:kern w:val="0"/>
                <w:sz w:val="20"/>
                <w:szCs w:val="20"/>
              </w:rPr>
              <w:t>新建四中</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0123</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安义县</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0123011</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江西省安义中学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0123</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安义县</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0123041</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江西省安义第二中学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0124</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进贤县</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0124010</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进贤县第一中学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0124</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进贤县</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0124033</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进贤县第二中学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0124</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进贤县</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0124034</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进贤县第三中学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0124</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进贤县</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0124036</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进贤前坊中学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0124</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进贤县</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0124039</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进贤县李渡中学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0124</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进贤县</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0124086</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南昌市进贤岚湖中学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0124</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hint="eastAsia" w:ascii="Arial" w:hAnsi="Arial" w:cs="Arial"/>
                <w:color w:val="000000"/>
                <w:kern w:val="0"/>
                <w:sz w:val="20"/>
                <w:szCs w:val="20"/>
              </w:rPr>
              <w:t>进贤县</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0124096</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kern w:val="0"/>
                <w:sz w:val="20"/>
                <w:szCs w:val="20"/>
              </w:rPr>
            </w:pPr>
            <w:r>
              <w:rPr>
                <w:rFonts w:hint="eastAsia" w:ascii="Arial" w:hAnsi="Arial" w:cs="Arial"/>
                <w:color w:val="000000"/>
                <w:kern w:val="0"/>
                <w:sz w:val="20"/>
                <w:szCs w:val="20"/>
              </w:rPr>
              <w:t>进贤县育才中学</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0124</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rPr>
              <w:t>进贤县</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rPr>
              <w:t>0124099</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sz w:val="20"/>
                <w:szCs w:val="20"/>
              </w:rPr>
            </w:pPr>
            <w:r>
              <w:rPr>
                <w:rFonts w:hint="eastAsia" w:ascii="Arial" w:hAnsi="Arial" w:cs="Arial"/>
                <w:color w:val="000000"/>
                <w:kern w:val="0"/>
                <w:sz w:val="20"/>
                <w:szCs w:val="20"/>
              </w:rPr>
              <w:t>西山学校</w:t>
            </w:r>
          </w:p>
        </w:tc>
      </w:tr>
      <w:tr>
        <w:tblPrEx>
          <w:tblLayout w:type="fixed"/>
          <w:tblCellMar>
            <w:top w:w="15" w:type="dxa"/>
            <w:left w:w="15" w:type="dxa"/>
            <w:bottom w:w="15" w:type="dxa"/>
            <w:right w:w="15" w:type="dxa"/>
          </w:tblCellMar>
        </w:tblPrEx>
        <w:trPr>
          <w:trHeight w:val="355" w:hRule="atLeast"/>
          <w:jc w:val="center"/>
        </w:trPr>
        <w:tc>
          <w:tcPr>
            <w:tcW w:w="1326"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0124</w:t>
            </w:r>
          </w:p>
        </w:tc>
        <w:tc>
          <w:tcPr>
            <w:tcW w:w="1380"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hint="eastAsia" w:ascii="Arial" w:hAnsi="Arial" w:cs="Arial"/>
                <w:color w:val="000000"/>
                <w:kern w:val="0"/>
                <w:sz w:val="20"/>
                <w:szCs w:val="20"/>
              </w:rPr>
              <w:t>进贤县</w:t>
            </w:r>
          </w:p>
        </w:tc>
        <w:tc>
          <w:tcPr>
            <w:tcW w:w="1383"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Arial" w:hAnsi="Arial" w:cs="Arial"/>
                <w:color w:val="000000"/>
                <w:kern w:val="0"/>
                <w:sz w:val="20"/>
                <w:szCs w:val="20"/>
              </w:rPr>
            </w:pPr>
            <w:r>
              <w:rPr>
                <w:rFonts w:ascii="Arial" w:hAnsi="Arial" w:cs="Arial"/>
                <w:color w:val="000000"/>
                <w:kern w:val="0"/>
                <w:sz w:val="20"/>
                <w:szCs w:val="20"/>
              </w:rPr>
              <w:t>0124131</w:t>
            </w:r>
          </w:p>
        </w:tc>
        <w:tc>
          <w:tcPr>
            <w:tcW w:w="3711"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ascii="Arial" w:hAnsi="Arial" w:cs="Arial"/>
                <w:color w:val="000000"/>
                <w:kern w:val="0"/>
                <w:sz w:val="20"/>
                <w:szCs w:val="20"/>
              </w:rPr>
            </w:pPr>
            <w:r>
              <w:rPr>
                <w:rFonts w:hint="eastAsia" w:ascii="Arial" w:hAnsi="Arial" w:cs="Arial"/>
                <w:color w:val="000000"/>
                <w:kern w:val="0"/>
                <w:sz w:val="20"/>
                <w:szCs w:val="20"/>
              </w:rPr>
              <w:t>进贤县颖华中学</w:t>
            </w:r>
          </w:p>
        </w:tc>
      </w:tr>
    </w:tbl>
    <w:p>
      <w:pPr>
        <w:rPr>
          <w:rFonts w:ascii="黑体" w:hAnsi="Calibri" w:eastAsia="黑体" w:cs="黑体"/>
          <w:spacing w:val="-8"/>
          <w:kern w:val="0"/>
          <w:sz w:val="32"/>
          <w:szCs w:val="32"/>
          <w:lang w:val="zh-CN"/>
        </w:rPr>
        <w:sectPr>
          <w:pgSz w:w="11906" w:h="16838"/>
          <w:pgMar w:top="1440" w:right="1797" w:bottom="1440" w:left="1797" w:header="851" w:footer="992" w:gutter="0"/>
          <w:pgNumType w:fmt="numberInDash"/>
          <w:cols w:space="720" w:num="1"/>
          <w:docGrid w:type="lines" w:linePitch="312" w:charSpace="0"/>
        </w:sectPr>
      </w:pPr>
    </w:p>
    <w:p>
      <w:pPr>
        <w:jc w:val="left"/>
        <w:rPr>
          <w:rFonts w:ascii="宋体"/>
          <w:sz w:val="44"/>
          <w:szCs w:val="44"/>
        </w:rPr>
      </w:pPr>
      <w:r>
        <w:rPr>
          <w:rFonts w:hint="eastAsia" w:ascii="黑体" w:hAnsi="Calibri" w:eastAsia="黑体" w:cs="黑体"/>
          <w:spacing w:val="-8"/>
          <w:kern w:val="0"/>
          <w:sz w:val="32"/>
          <w:szCs w:val="32"/>
          <w:lang w:val="zh-CN"/>
        </w:rPr>
        <w:t>附件</w:t>
      </w:r>
      <w:r>
        <w:rPr>
          <w:rFonts w:ascii="黑体" w:hAnsi="Calibri" w:eastAsia="黑体" w:cs="黑体"/>
          <w:spacing w:val="-8"/>
          <w:kern w:val="0"/>
          <w:sz w:val="32"/>
          <w:szCs w:val="32"/>
          <w:lang w:val="zh-CN"/>
        </w:rPr>
        <w:t>3</w:t>
      </w:r>
      <w:r>
        <w:rPr>
          <w:rFonts w:hint="eastAsia" w:ascii="黑体" w:hAnsi="Calibri" w:eastAsia="黑体" w:cs="黑体"/>
          <w:spacing w:val="-8"/>
          <w:kern w:val="0"/>
          <w:sz w:val="32"/>
          <w:szCs w:val="32"/>
          <w:lang w:val="zh-CN"/>
        </w:rPr>
        <w:t>：（样表）</w:t>
      </w:r>
    </w:p>
    <w:p>
      <w:pPr>
        <w:jc w:val="center"/>
        <w:rPr>
          <w:rFonts w:ascii="宋体" w:cs="宋体"/>
          <w:b/>
          <w:sz w:val="32"/>
          <w:szCs w:val="32"/>
        </w:rPr>
      </w:pPr>
      <w:r>
        <w:rPr>
          <w:rFonts w:hint="eastAsia" w:ascii="宋体" w:hAnsi="宋体" w:cs="宋体"/>
          <w:b/>
          <w:sz w:val="32"/>
          <w:szCs w:val="32"/>
        </w:rPr>
        <w:t>南昌市普通高中学考报名数据增减审核汇总表</w:t>
      </w:r>
    </w:p>
    <w:p>
      <w:pPr>
        <w:jc w:val="center"/>
        <w:rPr>
          <w:rFonts w:ascii="仿宋" w:hAnsi="仿宋" w:eastAsia="仿宋"/>
          <w:bCs/>
          <w:sz w:val="22"/>
          <w:szCs w:val="22"/>
        </w:rPr>
      </w:pPr>
      <w:r>
        <w:rPr>
          <w:b/>
          <w:bCs/>
          <w:sz w:val="22"/>
          <w:szCs w:val="22"/>
          <w:u w:val="single"/>
        </w:rPr>
        <w:t xml:space="preserve">  </w:t>
      </w:r>
      <w:r>
        <w:rPr>
          <w:bCs/>
          <w:sz w:val="22"/>
          <w:szCs w:val="22"/>
          <w:u w:val="single"/>
        </w:rPr>
        <w:t xml:space="preserve">      </w:t>
      </w:r>
      <w:r>
        <w:rPr>
          <w:rFonts w:hint="eastAsia" w:ascii="宋体" w:hAnsi="宋体" w:cs="宋体"/>
          <w:kern w:val="0"/>
          <w:szCs w:val="21"/>
        </w:rPr>
        <w:t>南昌二中</w:t>
      </w:r>
      <w:r>
        <w:rPr>
          <w:bCs/>
          <w:sz w:val="22"/>
          <w:szCs w:val="22"/>
          <w:u w:val="single"/>
        </w:rPr>
        <w:t xml:space="preserve">        </w:t>
      </w:r>
      <w:r>
        <w:rPr>
          <w:bCs/>
          <w:sz w:val="22"/>
          <w:szCs w:val="22"/>
        </w:rPr>
        <w:t xml:space="preserve"> </w:t>
      </w:r>
      <w:r>
        <w:rPr>
          <w:rFonts w:hint="eastAsia" w:ascii="仿宋" w:hAnsi="仿宋" w:eastAsia="仿宋"/>
          <w:bCs/>
          <w:sz w:val="22"/>
          <w:szCs w:val="22"/>
        </w:rPr>
        <w:t>学校（盖章）</w:t>
      </w:r>
      <w:r>
        <w:rPr>
          <w:rFonts w:ascii="仿宋" w:hAnsi="仿宋" w:eastAsia="仿宋"/>
          <w:bCs/>
          <w:sz w:val="22"/>
          <w:szCs w:val="22"/>
        </w:rPr>
        <w:t xml:space="preserve">       </w:t>
      </w:r>
      <w:r>
        <w:rPr>
          <w:rFonts w:hint="eastAsia" w:ascii="仿宋" w:hAnsi="仿宋" w:eastAsia="仿宋"/>
          <w:bCs/>
          <w:sz w:val="22"/>
          <w:szCs w:val="22"/>
        </w:rPr>
        <w:t>高二增加</w:t>
      </w:r>
      <w:r>
        <w:rPr>
          <w:rFonts w:ascii="仿宋" w:hAnsi="仿宋" w:eastAsia="仿宋"/>
          <w:bCs/>
          <w:sz w:val="22"/>
          <w:szCs w:val="22"/>
          <w:u w:val="single"/>
        </w:rPr>
        <w:t xml:space="preserve">  1 </w:t>
      </w:r>
      <w:r>
        <w:rPr>
          <w:rFonts w:hint="eastAsia" w:ascii="仿宋" w:hAnsi="仿宋" w:eastAsia="仿宋"/>
          <w:bCs/>
          <w:sz w:val="22"/>
          <w:szCs w:val="22"/>
        </w:rPr>
        <w:t>人，减少</w:t>
      </w:r>
      <w:r>
        <w:rPr>
          <w:rFonts w:ascii="仿宋" w:hAnsi="仿宋" w:eastAsia="仿宋"/>
          <w:bCs/>
          <w:sz w:val="22"/>
          <w:szCs w:val="22"/>
          <w:u w:val="single"/>
        </w:rPr>
        <w:t xml:space="preserve">  0  </w:t>
      </w:r>
      <w:r>
        <w:rPr>
          <w:rFonts w:hint="eastAsia" w:ascii="仿宋" w:hAnsi="仿宋" w:eastAsia="仿宋"/>
          <w:bCs/>
          <w:sz w:val="22"/>
          <w:szCs w:val="22"/>
        </w:rPr>
        <w:t>人，高三增加</w:t>
      </w:r>
      <w:r>
        <w:rPr>
          <w:rFonts w:ascii="仿宋" w:hAnsi="仿宋" w:eastAsia="仿宋"/>
          <w:bCs/>
          <w:sz w:val="22"/>
          <w:szCs w:val="22"/>
          <w:u w:val="single"/>
        </w:rPr>
        <w:t xml:space="preserve"> 0  </w:t>
      </w:r>
      <w:r>
        <w:rPr>
          <w:rFonts w:hint="eastAsia" w:ascii="仿宋" w:hAnsi="仿宋" w:eastAsia="仿宋"/>
          <w:bCs/>
          <w:sz w:val="22"/>
          <w:szCs w:val="22"/>
        </w:rPr>
        <w:t>人，减少</w:t>
      </w:r>
      <w:r>
        <w:rPr>
          <w:rFonts w:ascii="仿宋" w:hAnsi="仿宋" w:eastAsia="仿宋"/>
          <w:bCs/>
          <w:sz w:val="22"/>
          <w:szCs w:val="22"/>
          <w:u w:val="single"/>
        </w:rPr>
        <w:t xml:space="preserve"> 0  </w:t>
      </w:r>
      <w:r>
        <w:rPr>
          <w:rFonts w:hint="eastAsia" w:ascii="仿宋" w:hAnsi="仿宋" w:eastAsia="仿宋"/>
          <w:bCs/>
          <w:sz w:val="22"/>
          <w:szCs w:val="22"/>
        </w:rPr>
        <w:t>人</w:t>
      </w:r>
      <w:r>
        <w:rPr>
          <w:rFonts w:ascii="仿宋" w:hAnsi="仿宋" w:eastAsia="仿宋"/>
          <w:bCs/>
          <w:color w:val="0000FF"/>
          <w:sz w:val="22"/>
          <w:szCs w:val="22"/>
        </w:rPr>
        <w:t xml:space="preserve"> </w:t>
      </w:r>
      <w:r>
        <w:rPr>
          <w:rFonts w:ascii="仿宋" w:hAnsi="仿宋" w:eastAsia="仿宋"/>
          <w:bCs/>
          <w:color w:val="3366FF"/>
          <w:sz w:val="22"/>
          <w:szCs w:val="22"/>
        </w:rPr>
        <w:t xml:space="preserve">  </w:t>
      </w:r>
      <w:r>
        <w:rPr>
          <w:rFonts w:ascii="仿宋" w:hAnsi="仿宋" w:eastAsia="仿宋"/>
          <w:bCs/>
          <w:sz w:val="22"/>
          <w:szCs w:val="22"/>
        </w:rPr>
        <w:t xml:space="preserve">            </w:t>
      </w:r>
      <w:r>
        <w:rPr>
          <w:rFonts w:hint="eastAsia" w:ascii="仿宋" w:hAnsi="仿宋" w:eastAsia="仿宋"/>
          <w:bCs/>
          <w:sz w:val="22"/>
          <w:szCs w:val="22"/>
        </w:rPr>
        <w:t>年</w:t>
      </w:r>
      <w:r>
        <w:rPr>
          <w:rFonts w:ascii="仿宋" w:hAnsi="仿宋" w:eastAsia="仿宋"/>
          <w:bCs/>
          <w:sz w:val="22"/>
          <w:szCs w:val="22"/>
        </w:rPr>
        <w:t xml:space="preserve">     </w:t>
      </w:r>
      <w:r>
        <w:rPr>
          <w:rFonts w:hint="eastAsia" w:ascii="仿宋" w:hAnsi="仿宋" w:eastAsia="仿宋"/>
          <w:bCs/>
          <w:sz w:val="22"/>
          <w:szCs w:val="22"/>
        </w:rPr>
        <w:t>月</w:t>
      </w:r>
      <w:r>
        <w:rPr>
          <w:rFonts w:ascii="仿宋" w:hAnsi="仿宋" w:eastAsia="仿宋"/>
          <w:bCs/>
          <w:sz w:val="22"/>
          <w:szCs w:val="22"/>
        </w:rPr>
        <w:t xml:space="preserve">    </w:t>
      </w:r>
      <w:r>
        <w:rPr>
          <w:rFonts w:hint="eastAsia" w:ascii="仿宋" w:hAnsi="仿宋" w:eastAsia="仿宋"/>
          <w:bCs/>
          <w:sz w:val="22"/>
          <w:szCs w:val="22"/>
        </w:rPr>
        <w:t>日</w:t>
      </w:r>
    </w:p>
    <w:tbl>
      <w:tblPr>
        <w:tblStyle w:val="9"/>
        <w:tblW w:w="13940" w:type="dxa"/>
        <w:tblInd w:w="93" w:type="dxa"/>
        <w:tblLayout w:type="fixed"/>
        <w:tblCellMar>
          <w:top w:w="0" w:type="dxa"/>
          <w:left w:w="108" w:type="dxa"/>
          <w:bottom w:w="0" w:type="dxa"/>
          <w:right w:w="108" w:type="dxa"/>
        </w:tblCellMar>
      </w:tblPr>
      <w:tblGrid>
        <w:gridCol w:w="840"/>
        <w:gridCol w:w="840"/>
        <w:gridCol w:w="840"/>
        <w:gridCol w:w="840"/>
        <w:gridCol w:w="1343"/>
        <w:gridCol w:w="2032"/>
        <w:gridCol w:w="431"/>
        <w:gridCol w:w="361"/>
        <w:gridCol w:w="420"/>
        <w:gridCol w:w="406"/>
        <w:gridCol w:w="375"/>
        <w:gridCol w:w="451"/>
        <w:gridCol w:w="721"/>
        <w:gridCol w:w="1231"/>
        <w:gridCol w:w="2809"/>
      </w:tblGrid>
      <w:tr>
        <w:tblPrEx>
          <w:tblLayout w:type="fixed"/>
          <w:tblCellMar>
            <w:top w:w="0" w:type="dxa"/>
            <w:left w:w="108" w:type="dxa"/>
            <w:bottom w:w="0" w:type="dxa"/>
            <w:right w:w="108" w:type="dxa"/>
          </w:tblCellMar>
        </w:tblPrEx>
        <w:trPr>
          <w:trHeight w:val="301" w:hRule="atLeast"/>
        </w:trPr>
        <w:tc>
          <w:tcPr>
            <w:tcW w:w="840" w:type="dxa"/>
            <w:vMerge w:val="restart"/>
            <w:tcBorders>
              <w:top w:val="single" w:color="auto" w:sz="4" w:space="0"/>
              <w:left w:val="single" w:color="auto" w:sz="4" w:space="0"/>
              <w:right w:val="single" w:color="auto" w:sz="4" w:space="0"/>
            </w:tcBorders>
            <w:vAlign w:val="center"/>
          </w:tcPr>
          <w:p>
            <w:pPr>
              <w:widowControl/>
              <w:jc w:val="center"/>
              <w:rPr>
                <w:rFonts w:ascii="宋体" w:cs="宋体"/>
                <w:b/>
                <w:bCs/>
                <w:kern w:val="0"/>
                <w:sz w:val="22"/>
                <w:szCs w:val="22"/>
              </w:rPr>
            </w:pPr>
            <w:r>
              <w:rPr>
                <w:rFonts w:hint="eastAsia" w:ascii="仿宋" w:hAnsi="仿宋" w:eastAsia="仿宋" w:cs="宋体"/>
                <w:bCs/>
                <w:kern w:val="0"/>
                <w:sz w:val="22"/>
                <w:szCs w:val="22"/>
              </w:rPr>
              <w:t>序号</w:t>
            </w:r>
          </w:p>
        </w:tc>
        <w:tc>
          <w:tcPr>
            <w:tcW w:w="840" w:type="dxa"/>
            <w:vMerge w:val="restart"/>
            <w:tcBorders>
              <w:top w:val="single" w:color="auto" w:sz="4" w:space="0"/>
              <w:left w:val="single" w:color="auto" w:sz="4" w:space="0"/>
              <w:right w:val="single" w:color="auto" w:sz="4" w:space="0"/>
            </w:tcBorders>
            <w:vAlign w:val="center"/>
          </w:tcPr>
          <w:p>
            <w:pPr>
              <w:widowControl/>
              <w:jc w:val="center"/>
              <w:rPr>
                <w:rFonts w:ascii="宋体" w:cs="宋体"/>
                <w:b/>
                <w:bCs/>
                <w:kern w:val="0"/>
                <w:sz w:val="22"/>
                <w:szCs w:val="22"/>
              </w:rPr>
            </w:pPr>
            <w:r>
              <w:rPr>
                <w:rFonts w:hint="eastAsia" w:ascii="仿宋" w:hAnsi="仿宋" w:eastAsia="仿宋" w:cs="宋体"/>
                <w:bCs/>
                <w:kern w:val="0"/>
                <w:sz w:val="22"/>
                <w:szCs w:val="22"/>
              </w:rPr>
              <w:t>姓名</w:t>
            </w:r>
          </w:p>
        </w:tc>
        <w:tc>
          <w:tcPr>
            <w:tcW w:w="840" w:type="dxa"/>
            <w:vMerge w:val="restart"/>
            <w:tcBorders>
              <w:top w:val="single" w:color="auto" w:sz="4" w:space="0"/>
              <w:left w:val="single" w:color="auto" w:sz="4" w:space="0"/>
              <w:right w:val="single" w:color="auto" w:sz="4" w:space="0"/>
            </w:tcBorders>
            <w:vAlign w:val="center"/>
          </w:tcPr>
          <w:p>
            <w:pPr>
              <w:widowControl/>
              <w:jc w:val="center"/>
              <w:rPr>
                <w:rFonts w:ascii="宋体" w:cs="宋体"/>
                <w:b/>
                <w:bCs/>
                <w:kern w:val="0"/>
                <w:sz w:val="22"/>
                <w:szCs w:val="22"/>
              </w:rPr>
            </w:pPr>
            <w:r>
              <w:rPr>
                <w:rFonts w:hint="eastAsia" w:ascii="仿宋" w:hAnsi="仿宋" w:eastAsia="仿宋" w:cs="宋体"/>
                <w:bCs/>
                <w:kern w:val="0"/>
                <w:sz w:val="22"/>
                <w:szCs w:val="22"/>
              </w:rPr>
              <w:t>性别</w:t>
            </w:r>
          </w:p>
        </w:tc>
        <w:tc>
          <w:tcPr>
            <w:tcW w:w="840" w:type="dxa"/>
            <w:vMerge w:val="restart"/>
            <w:tcBorders>
              <w:top w:val="single" w:color="auto" w:sz="4" w:space="0"/>
              <w:left w:val="single" w:color="auto" w:sz="4" w:space="0"/>
              <w:right w:val="single" w:color="auto" w:sz="4" w:space="0"/>
            </w:tcBorders>
            <w:vAlign w:val="center"/>
          </w:tcPr>
          <w:p>
            <w:pPr>
              <w:widowControl/>
              <w:jc w:val="center"/>
              <w:rPr>
                <w:rFonts w:ascii="宋体" w:cs="宋体"/>
                <w:b/>
                <w:bCs/>
                <w:kern w:val="0"/>
                <w:sz w:val="22"/>
                <w:szCs w:val="22"/>
              </w:rPr>
            </w:pPr>
            <w:r>
              <w:rPr>
                <w:rFonts w:hint="eastAsia" w:ascii="仿宋" w:hAnsi="仿宋" w:eastAsia="仿宋" w:cs="宋体"/>
                <w:bCs/>
                <w:kern w:val="0"/>
                <w:sz w:val="22"/>
                <w:szCs w:val="22"/>
              </w:rPr>
              <w:t>年级</w:t>
            </w:r>
          </w:p>
        </w:tc>
        <w:tc>
          <w:tcPr>
            <w:tcW w:w="1343" w:type="dxa"/>
            <w:vMerge w:val="restart"/>
            <w:tcBorders>
              <w:top w:val="single" w:color="auto" w:sz="4" w:space="0"/>
              <w:left w:val="single" w:color="auto" w:sz="4" w:space="0"/>
              <w:right w:val="single" w:color="auto" w:sz="4" w:space="0"/>
            </w:tcBorders>
            <w:vAlign w:val="center"/>
          </w:tcPr>
          <w:p>
            <w:pPr>
              <w:widowControl/>
              <w:jc w:val="center"/>
              <w:rPr>
                <w:rFonts w:ascii="宋体" w:cs="宋体"/>
                <w:b/>
                <w:bCs/>
                <w:kern w:val="0"/>
                <w:sz w:val="22"/>
                <w:szCs w:val="22"/>
              </w:rPr>
            </w:pPr>
            <w:r>
              <w:rPr>
                <w:rFonts w:hint="eastAsia" w:ascii="仿宋" w:hAnsi="仿宋" w:eastAsia="仿宋" w:cs="宋体"/>
                <w:bCs/>
                <w:kern w:val="0"/>
                <w:sz w:val="22"/>
                <w:szCs w:val="22"/>
              </w:rPr>
              <w:t>身份证号</w:t>
            </w:r>
          </w:p>
        </w:tc>
        <w:tc>
          <w:tcPr>
            <w:tcW w:w="2032" w:type="dxa"/>
            <w:vMerge w:val="restart"/>
            <w:tcBorders>
              <w:top w:val="single" w:color="auto" w:sz="4" w:space="0"/>
              <w:left w:val="single" w:color="auto" w:sz="4" w:space="0"/>
              <w:right w:val="single" w:color="auto" w:sz="4" w:space="0"/>
            </w:tcBorders>
            <w:vAlign w:val="center"/>
          </w:tcPr>
          <w:p>
            <w:pPr>
              <w:widowControl/>
              <w:jc w:val="center"/>
              <w:rPr>
                <w:rFonts w:ascii="仿宋" w:hAnsi="仿宋" w:eastAsia="仿宋" w:cs="宋体"/>
                <w:bCs/>
                <w:kern w:val="0"/>
                <w:sz w:val="22"/>
                <w:szCs w:val="22"/>
              </w:rPr>
            </w:pPr>
            <w:r>
              <w:rPr>
                <w:rFonts w:hint="eastAsia" w:ascii="仿宋" w:hAnsi="仿宋" w:eastAsia="仿宋" w:cs="宋体"/>
                <w:bCs/>
                <w:kern w:val="0"/>
                <w:sz w:val="22"/>
                <w:szCs w:val="22"/>
              </w:rPr>
              <w:t>（江西省）考籍号</w:t>
            </w:r>
          </w:p>
          <w:p>
            <w:pPr>
              <w:widowControl/>
              <w:jc w:val="center"/>
              <w:rPr>
                <w:rFonts w:ascii="宋体" w:cs="宋体"/>
                <w:b/>
                <w:bCs/>
                <w:kern w:val="0"/>
                <w:sz w:val="22"/>
                <w:szCs w:val="22"/>
              </w:rPr>
            </w:pPr>
            <w:r>
              <w:rPr>
                <w:rFonts w:hint="eastAsia" w:ascii="仿宋" w:hAnsi="仿宋" w:eastAsia="仿宋" w:cs="宋体"/>
                <w:bCs/>
                <w:kern w:val="0"/>
                <w:sz w:val="22"/>
                <w:szCs w:val="22"/>
              </w:rPr>
              <w:t>（无考籍号注明无）</w:t>
            </w:r>
          </w:p>
        </w:tc>
        <w:tc>
          <w:tcPr>
            <w:tcW w:w="3165" w:type="dxa"/>
            <w:gridSpan w:val="7"/>
            <w:tcBorders>
              <w:top w:val="single" w:color="auto" w:sz="4" w:space="0"/>
              <w:left w:val="nil"/>
              <w:bottom w:val="single" w:color="auto" w:sz="4" w:space="0"/>
              <w:right w:val="single" w:color="auto" w:sz="4" w:space="0"/>
            </w:tcBorders>
            <w:vAlign w:val="center"/>
          </w:tcPr>
          <w:p>
            <w:pPr>
              <w:widowControl/>
              <w:jc w:val="center"/>
              <w:rPr>
                <w:rFonts w:ascii="宋体" w:cs="宋体"/>
                <w:b/>
                <w:bCs/>
                <w:kern w:val="0"/>
                <w:sz w:val="22"/>
                <w:szCs w:val="22"/>
              </w:rPr>
            </w:pPr>
            <w:r>
              <w:rPr>
                <w:rFonts w:hint="eastAsia" w:ascii="仿宋" w:hAnsi="仿宋" w:eastAsia="仿宋" w:cs="宋体"/>
                <w:bCs/>
                <w:kern w:val="0"/>
                <w:sz w:val="22"/>
                <w:szCs w:val="22"/>
              </w:rPr>
              <w:t>增减类别及原因</w:t>
            </w:r>
          </w:p>
        </w:tc>
        <w:tc>
          <w:tcPr>
            <w:tcW w:w="4040"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b/>
                <w:bCs/>
                <w:kern w:val="0"/>
                <w:sz w:val="22"/>
                <w:szCs w:val="22"/>
              </w:rPr>
            </w:pPr>
            <w:r>
              <w:rPr>
                <w:rFonts w:hint="eastAsia" w:ascii="仿宋" w:hAnsi="仿宋" w:eastAsia="仿宋" w:cs="宋体"/>
                <w:bCs/>
                <w:kern w:val="0"/>
                <w:sz w:val="22"/>
                <w:szCs w:val="22"/>
              </w:rPr>
              <w:t>转学类别及说明</w:t>
            </w:r>
          </w:p>
        </w:tc>
      </w:tr>
      <w:tr>
        <w:tblPrEx>
          <w:tblLayout w:type="fixed"/>
          <w:tblCellMar>
            <w:top w:w="0" w:type="dxa"/>
            <w:left w:w="108" w:type="dxa"/>
            <w:bottom w:w="0" w:type="dxa"/>
            <w:right w:w="108" w:type="dxa"/>
          </w:tblCellMar>
        </w:tblPrEx>
        <w:trPr>
          <w:trHeight w:val="1058" w:hRule="atLeast"/>
        </w:trPr>
        <w:tc>
          <w:tcPr>
            <w:tcW w:w="840" w:type="dxa"/>
            <w:vMerge w:val="continue"/>
            <w:tcBorders>
              <w:left w:val="single" w:color="auto" w:sz="4" w:space="0"/>
              <w:right w:val="single" w:color="auto" w:sz="4" w:space="0"/>
            </w:tcBorders>
            <w:vAlign w:val="center"/>
          </w:tcPr>
          <w:p>
            <w:pPr>
              <w:widowControl/>
              <w:jc w:val="left"/>
              <w:rPr>
                <w:rFonts w:ascii="宋体" w:cs="宋体"/>
                <w:b/>
                <w:bCs/>
                <w:kern w:val="0"/>
                <w:sz w:val="22"/>
                <w:szCs w:val="22"/>
              </w:rPr>
            </w:pPr>
          </w:p>
        </w:tc>
        <w:tc>
          <w:tcPr>
            <w:tcW w:w="840" w:type="dxa"/>
            <w:vMerge w:val="continue"/>
            <w:tcBorders>
              <w:left w:val="single" w:color="auto" w:sz="4" w:space="0"/>
              <w:right w:val="single" w:color="auto" w:sz="4" w:space="0"/>
            </w:tcBorders>
            <w:vAlign w:val="center"/>
          </w:tcPr>
          <w:p>
            <w:pPr>
              <w:widowControl/>
              <w:jc w:val="left"/>
              <w:rPr>
                <w:rFonts w:ascii="宋体" w:cs="宋体"/>
                <w:b/>
                <w:bCs/>
                <w:kern w:val="0"/>
                <w:sz w:val="22"/>
                <w:szCs w:val="22"/>
              </w:rPr>
            </w:pPr>
          </w:p>
        </w:tc>
        <w:tc>
          <w:tcPr>
            <w:tcW w:w="840" w:type="dxa"/>
            <w:vMerge w:val="continue"/>
            <w:tcBorders>
              <w:left w:val="single" w:color="auto" w:sz="4" w:space="0"/>
              <w:right w:val="single" w:color="auto" w:sz="4" w:space="0"/>
            </w:tcBorders>
            <w:vAlign w:val="center"/>
          </w:tcPr>
          <w:p>
            <w:pPr>
              <w:widowControl/>
              <w:jc w:val="left"/>
              <w:rPr>
                <w:rFonts w:ascii="宋体" w:cs="宋体"/>
                <w:b/>
                <w:bCs/>
                <w:kern w:val="0"/>
                <w:sz w:val="22"/>
                <w:szCs w:val="22"/>
              </w:rPr>
            </w:pPr>
          </w:p>
        </w:tc>
        <w:tc>
          <w:tcPr>
            <w:tcW w:w="840" w:type="dxa"/>
            <w:vMerge w:val="continue"/>
            <w:tcBorders>
              <w:left w:val="single" w:color="auto" w:sz="4" w:space="0"/>
              <w:right w:val="single" w:color="auto" w:sz="4" w:space="0"/>
            </w:tcBorders>
            <w:vAlign w:val="center"/>
          </w:tcPr>
          <w:p>
            <w:pPr>
              <w:widowControl/>
              <w:jc w:val="left"/>
              <w:rPr>
                <w:rFonts w:ascii="宋体" w:cs="宋体"/>
                <w:b/>
                <w:bCs/>
                <w:kern w:val="0"/>
                <w:sz w:val="22"/>
                <w:szCs w:val="22"/>
              </w:rPr>
            </w:pPr>
          </w:p>
        </w:tc>
        <w:tc>
          <w:tcPr>
            <w:tcW w:w="1343" w:type="dxa"/>
            <w:vMerge w:val="continue"/>
            <w:tcBorders>
              <w:left w:val="single" w:color="auto" w:sz="4" w:space="0"/>
              <w:right w:val="single" w:color="auto" w:sz="4" w:space="0"/>
            </w:tcBorders>
            <w:vAlign w:val="center"/>
          </w:tcPr>
          <w:p>
            <w:pPr>
              <w:widowControl/>
              <w:jc w:val="left"/>
              <w:rPr>
                <w:rFonts w:ascii="宋体" w:cs="宋体"/>
                <w:b/>
                <w:bCs/>
                <w:kern w:val="0"/>
                <w:sz w:val="22"/>
                <w:szCs w:val="22"/>
              </w:rPr>
            </w:pPr>
          </w:p>
        </w:tc>
        <w:tc>
          <w:tcPr>
            <w:tcW w:w="2032" w:type="dxa"/>
            <w:vMerge w:val="continue"/>
            <w:tcBorders>
              <w:left w:val="single" w:color="auto" w:sz="4" w:space="0"/>
              <w:right w:val="single" w:color="auto" w:sz="4" w:space="0"/>
            </w:tcBorders>
            <w:vAlign w:val="center"/>
          </w:tcPr>
          <w:p>
            <w:pPr>
              <w:widowControl/>
              <w:jc w:val="left"/>
              <w:rPr>
                <w:rFonts w:ascii="宋体" w:cs="宋体"/>
                <w:b/>
                <w:bCs/>
                <w:kern w:val="0"/>
                <w:sz w:val="22"/>
                <w:szCs w:val="22"/>
              </w:rPr>
            </w:pPr>
          </w:p>
        </w:tc>
        <w:tc>
          <w:tcPr>
            <w:tcW w:w="431" w:type="dxa"/>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 w:val="22"/>
                <w:szCs w:val="22"/>
              </w:rPr>
            </w:pPr>
            <w:r>
              <w:rPr>
                <w:rFonts w:hint="eastAsia" w:ascii="仿宋" w:hAnsi="仿宋" w:eastAsia="仿宋" w:cs="宋体"/>
                <w:bCs/>
                <w:kern w:val="0"/>
                <w:sz w:val="22"/>
                <w:szCs w:val="22"/>
              </w:rPr>
              <w:t>增</w:t>
            </w:r>
            <w:r>
              <w:rPr>
                <w:rFonts w:ascii="仿宋" w:hAnsi="仿宋" w:eastAsia="仿宋" w:cs="宋体"/>
                <w:bCs/>
                <w:kern w:val="0"/>
                <w:sz w:val="22"/>
                <w:szCs w:val="22"/>
              </w:rPr>
              <w:t>/</w:t>
            </w:r>
            <w:r>
              <w:rPr>
                <w:rFonts w:hint="eastAsia" w:ascii="仿宋" w:hAnsi="仿宋" w:eastAsia="仿宋" w:cs="宋体"/>
                <w:bCs/>
                <w:kern w:val="0"/>
                <w:sz w:val="22"/>
                <w:szCs w:val="22"/>
              </w:rPr>
              <w:t>减</w:t>
            </w:r>
            <w:r>
              <w:rPr>
                <w:rFonts w:ascii="仿宋" w:hAnsi="仿宋" w:eastAsia="仿宋" w:cs="宋体"/>
                <w:bCs/>
                <w:kern w:val="0"/>
                <w:sz w:val="22"/>
                <w:szCs w:val="22"/>
              </w:rPr>
              <w:t xml:space="preserve">     </w:t>
            </w:r>
          </w:p>
        </w:tc>
        <w:tc>
          <w:tcPr>
            <w:tcW w:w="2734" w:type="dxa"/>
            <w:gridSpan w:val="6"/>
            <w:tcBorders>
              <w:top w:val="single" w:color="auto" w:sz="4" w:space="0"/>
              <w:left w:val="nil"/>
              <w:bottom w:val="single" w:color="auto" w:sz="4" w:space="0"/>
              <w:right w:val="single" w:color="auto" w:sz="4" w:space="0"/>
            </w:tcBorders>
            <w:vAlign w:val="center"/>
          </w:tcPr>
          <w:p>
            <w:pPr>
              <w:widowControl/>
              <w:jc w:val="center"/>
              <w:rPr>
                <w:rFonts w:ascii="宋体" w:cs="宋体"/>
                <w:b/>
                <w:bCs/>
                <w:kern w:val="0"/>
                <w:sz w:val="22"/>
                <w:szCs w:val="22"/>
              </w:rPr>
            </w:pPr>
            <w:r>
              <w:rPr>
                <w:rFonts w:hint="eastAsia" w:ascii="仿宋" w:hAnsi="仿宋" w:eastAsia="仿宋" w:cs="宋体"/>
                <w:bCs/>
                <w:kern w:val="0"/>
                <w:sz w:val="22"/>
                <w:szCs w:val="22"/>
              </w:rPr>
              <w:t>增减原因</w:t>
            </w:r>
          </w:p>
        </w:tc>
        <w:tc>
          <w:tcPr>
            <w:tcW w:w="1231" w:type="dxa"/>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 w:val="22"/>
                <w:szCs w:val="22"/>
              </w:rPr>
            </w:pPr>
            <w:r>
              <w:rPr>
                <w:rFonts w:hint="eastAsia" w:ascii="仿宋" w:hAnsi="仿宋" w:eastAsia="仿宋" w:cs="宋体"/>
                <w:bCs/>
                <w:kern w:val="0"/>
                <w:sz w:val="22"/>
                <w:szCs w:val="22"/>
              </w:rPr>
              <w:t>转学类别</w:t>
            </w:r>
          </w:p>
        </w:tc>
        <w:tc>
          <w:tcPr>
            <w:tcW w:w="2809" w:type="dxa"/>
            <w:tcBorders>
              <w:top w:val="single" w:color="auto" w:sz="4" w:space="0"/>
              <w:left w:val="nil"/>
              <w:bottom w:val="single" w:color="auto" w:sz="4" w:space="0"/>
              <w:right w:val="single" w:color="auto" w:sz="4" w:space="0"/>
            </w:tcBorders>
            <w:vAlign w:val="center"/>
          </w:tcPr>
          <w:p>
            <w:pPr>
              <w:widowControl/>
              <w:jc w:val="center"/>
              <w:rPr>
                <w:rFonts w:ascii="宋体" w:cs="宋体"/>
                <w:b/>
                <w:bCs/>
                <w:kern w:val="0"/>
                <w:sz w:val="22"/>
                <w:szCs w:val="22"/>
              </w:rPr>
            </w:pPr>
            <w:r>
              <w:rPr>
                <w:rFonts w:hint="eastAsia" w:ascii="仿宋" w:hAnsi="仿宋" w:eastAsia="仿宋" w:cs="宋体"/>
                <w:bCs/>
                <w:kern w:val="0"/>
                <w:sz w:val="22"/>
                <w:szCs w:val="22"/>
              </w:rPr>
              <w:t>转学说明</w:t>
            </w:r>
          </w:p>
        </w:tc>
      </w:tr>
      <w:tr>
        <w:tblPrEx>
          <w:tblLayout w:type="fixed"/>
          <w:tblCellMar>
            <w:top w:w="0" w:type="dxa"/>
            <w:left w:w="108" w:type="dxa"/>
            <w:bottom w:w="0" w:type="dxa"/>
            <w:right w:w="108" w:type="dxa"/>
          </w:tblCellMar>
        </w:tblPrEx>
        <w:trPr>
          <w:trHeight w:val="907" w:hRule="atLeast"/>
        </w:trPr>
        <w:tc>
          <w:tcPr>
            <w:tcW w:w="840" w:type="dxa"/>
            <w:vMerge w:val="continue"/>
            <w:tcBorders>
              <w:left w:val="single" w:color="auto" w:sz="4" w:space="0"/>
              <w:bottom w:val="single" w:color="auto" w:sz="4" w:space="0"/>
              <w:right w:val="single" w:color="auto" w:sz="4" w:space="0"/>
            </w:tcBorders>
            <w:vAlign w:val="center"/>
          </w:tcPr>
          <w:p>
            <w:pPr>
              <w:widowControl/>
              <w:jc w:val="left"/>
              <w:rPr>
                <w:rFonts w:ascii="宋体" w:cs="宋体"/>
                <w:b/>
                <w:bCs/>
                <w:kern w:val="0"/>
                <w:sz w:val="22"/>
                <w:szCs w:val="22"/>
              </w:rPr>
            </w:pPr>
          </w:p>
        </w:tc>
        <w:tc>
          <w:tcPr>
            <w:tcW w:w="840" w:type="dxa"/>
            <w:vMerge w:val="continue"/>
            <w:tcBorders>
              <w:left w:val="single" w:color="auto" w:sz="4" w:space="0"/>
              <w:bottom w:val="single" w:color="auto" w:sz="4" w:space="0"/>
              <w:right w:val="single" w:color="auto" w:sz="4" w:space="0"/>
            </w:tcBorders>
            <w:vAlign w:val="center"/>
          </w:tcPr>
          <w:p>
            <w:pPr>
              <w:widowControl/>
              <w:jc w:val="left"/>
              <w:rPr>
                <w:rFonts w:ascii="宋体" w:cs="宋体"/>
                <w:b/>
                <w:bCs/>
                <w:kern w:val="0"/>
                <w:sz w:val="22"/>
                <w:szCs w:val="22"/>
              </w:rPr>
            </w:pPr>
          </w:p>
        </w:tc>
        <w:tc>
          <w:tcPr>
            <w:tcW w:w="840" w:type="dxa"/>
            <w:vMerge w:val="continue"/>
            <w:tcBorders>
              <w:left w:val="single" w:color="auto" w:sz="4" w:space="0"/>
              <w:bottom w:val="single" w:color="auto" w:sz="4" w:space="0"/>
              <w:right w:val="single" w:color="auto" w:sz="4" w:space="0"/>
            </w:tcBorders>
            <w:vAlign w:val="center"/>
          </w:tcPr>
          <w:p>
            <w:pPr>
              <w:widowControl/>
              <w:jc w:val="left"/>
              <w:rPr>
                <w:rFonts w:ascii="宋体" w:cs="宋体"/>
                <w:b/>
                <w:bCs/>
                <w:kern w:val="0"/>
                <w:sz w:val="22"/>
                <w:szCs w:val="22"/>
              </w:rPr>
            </w:pPr>
          </w:p>
        </w:tc>
        <w:tc>
          <w:tcPr>
            <w:tcW w:w="840" w:type="dxa"/>
            <w:vMerge w:val="continue"/>
            <w:tcBorders>
              <w:left w:val="single" w:color="auto" w:sz="4" w:space="0"/>
              <w:bottom w:val="single" w:color="auto" w:sz="4" w:space="0"/>
              <w:right w:val="single" w:color="auto" w:sz="4" w:space="0"/>
            </w:tcBorders>
            <w:vAlign w:val="center"/>
          </w:tcPr>
          <w:p>
            <w:pPr>
              <w:widowControl/>
              <w:jc w:val="left"/>
              <w:rPr>
                <w:rFonts w:ascii="宋体" w:cs="宋体"/>
                <w:b/>
                <w:bCs/>
                <w:kern w:val="0"/>
                <w:sz w:val="22"/>
                <w:szCs w:val="22"/>
              </w:rPr>
            </w:pPr>
          </w:p>
        </w:tc>
        <w:tc>
          <w:tcPr>
            <w:tcW w:w="1343" w:type="dxa"/>
            <w:vMerge w:val="continue"/>
            <w:tcBorders>
              <w:left w:val="single" w:color="auto" w:sz="4" w:space="0"/>
              <w:bottom w:val="single" w:color="auto" w:sz="4" w:space="0"/>
              <w:right w:val="single" w:color="auto" w:sz="4" w:space="0"/>
            </w:tcBorders>
            <w:vAlign w:val="center"/>
          </w:tcPr>
          <w:p>
            <w:pPr>
              <w:widowControl/>
              <w:jc w:val="left"/>
              <w:rPr>
                <w:rFonts w:ascii="宋体" w:cs="宋体"/>
                <w:b/>
                <w:bCs/>
                <w:kern w:val="0"/>
                <w:sz w:val="22"/>
                <w:szCs w:val="22"/>
              </w:rPr>
            </w:pPr>
          </w:p>
        </w:tc>
        <w:tc>
          <w:tcPr>
            <w:tcW w:w="2032" w:type="dxa"/>
            <w:vMerge w:val="continue"/>
            <w:tcBorders>
              <w:left w:val="single" w:color="auto" w:sz="4" w:space="0"/>
              <w:bottom w:val="single" w:color="auto" w:sz="4" w:space="0"/>
              <w:right w:val="single" w:color="auto" w:sz="4" w:space="0"/>
            </w:tcBorders>
            <w:vAlign w:val="center"/>
          </w:tcPr>
          <w:p>
            <w:pPr>
              <w:widowControl/>
              <w:jc w:val="left"/>
              <w:rPr>
                <w:rFonts w:ascii="宋体" w:cs="宋体"/>
                <w:b/>
                <w:bCs/>
                <w:kern w:val="0"/>
                <w:sz w:val="22"/>
                <w:szCs w:val="22"/>
              </w:rPr>
            </w:pPr>
          </w:p>
        </w:tc>
        <w:tc>
          <w:tcPr>
            <w:tcW w:w="431" w:type="dxa"/>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22"/>
                <w:szCs w:val="22"/>
              </w:rPr>
            </w:pPr>
          </w:p>
        </w:tc>
        <w:tc>
          <w:tcPr>
            <w:tcW w:w="361" w:type="dxa"/>
            <w:tcBorders>
              <w:top w:val="nil"/>
              <w:left w:val="nil"/>
              <w:bottom w:val="single" w:color="auto" w:sz="4" w:space="0"/>
              <w:right w:val="single" w:color="auto" w:sz="4" w:space="0"/>
            </w:tcBorders>
            <w:vAlign w:val="center"/>
          </w:tcPr>
          <w:p>
            <w:pPr>
              <w:widowControl/>
              <w:jc w:val="center"/>
              <w:rPr>
                <w:rFonts w:ascii="宋体" w:cs="宋体"/>
                <w:b/>
                <w:bCs/>
                <w:kern w:val="0"/>
                <w:sz w:val="22"/>
                <w:szCs w:val="22"/>
              </w:rPr>
            </w:pPr>
            <w:r>
              <w:rPr>
                <w:rFonts w:hint="eastAsia" w:ascii="仿宋" w:hAnsi="仿宋" w:eastAsia="仿宋" w:cs="宋体"/>
                <w:bCs/>
                <w:kern w:val="0"/>
                <w:sz w:val="22"/>
                <w:szCs w:val="22"/>
              </w:rPr>
              <w:t>留</w:t>
            </w:r>
          </w:p>
        </w:tc>
        <w:tc>
          <w:tcPr>
            <w:tcW w:w="420" w:type="dxa"/>
            <w:tcBorders>
              <w:top w:val="nil"/>
              <w:left w:val="nil"/>
              <w:bottom w:val="single" w:color="auto" w:sz="4" w:space="0"/>
              <w:right w:val="single" w:color="auto" w:sz="4" w:space="0"/>
            </w:tcBorders>
            <w:vAlign w:val="center"/>
          </w:tcPr>
          <w:p>
            <w:pPr>
              <w:widowControl/>
              <w:jc w:val="center"/>
              <w:rPr>
                <w:rFonts w:ascii="宋体" w:cs="宋体"/>
                <w:b/>
                <w:bCs/>
                <w:kern w:val="0"/>
                <w:sz w:val="22"/>
                <w:szCs w:val="22"/>
              </w:rPr>
            </w:pPr>
            <w:r>
              <w:rPr>
                <w:rFonts w:hint="eastAsia" w:ascii="仿宋" w:hAnsi="仿宋" w:eastAsia="仿宋" w:cs="宋体"/>
                <w:bCs/>
                <w:kern w:val="0"/>
                <w:sz w:val="22"/>
                <w:szCs w:val="22"/>
              </w:rPr>
              <w:t>转</w:t>
            </w:r>
          </w:p>
        </w:tc>
        <w:tc>
          <w:tcPr>
            <w:tcW w:w="406" w:type="dxa"/>
            <w:tcBorders>
              <w:top w:val="nil"/>
              <w:left w:val="nil"/>
              <w:bottom w:val="single" w:color="auto" w:sz="4" w:space="0"/>
              <w:right w:val="single" w:color="auto" w:sz="4" w:space="0"/>
            </w:tcBorders>
            <w:vAlign w:val="center"/>
          </w:tcPr>
          <w:p>
            <w:pPr>
              <w:widowControl/>
              <w:jc w:val="center"/>
              <w:rPr>
                <w:rFonts w:ascii="宋体" w:cs="宋体"/>
                <w:b/>
                <w:bCs/>
                <w:kern w:val="0"/>
                <w:sz w:val="22"/>
                <w:szCs w:val="22"/>
              </w:rPr>
            </w:pPr>
            <w:r>
              <w:rPr>
                <w:rFonts w:hint="eastAsia" w:ascii="仿宋" w:hAnsi="仿宋" w:eastAsia="仿宋" w:cs="宋体"/>
                <w:bCs/>
                <w:kern w:val="0"/>
                <w:sz w:val="22"/>
                <w:szCs w:val="22"/>
              </w:rPr>
              <w:t>休</w:t>
            </w:r>
          </w:p>
        </w:tc>
        <w:tc>
          <w:tcPr>
            <w:tcW w:w="375" w:type="dxa"/>
            <w:tcBorders>
              <w:top w:val="nil"/>
              <w:left w:val="nil"/>
              <w:bottom w:val="single" w:color="auto" w:sz="4" w:space="0"/>
              <w:right w:val="single" w:color="auto" w:sz="4" w:space="0"/>
            </w:tcBorders>
            <w:vAlign w:val="center"/>
          </w:tcPr>
          <w:p>
            <w:pPr>
              <w:widowControl/>
              <w:jc w:val="center"/>
              <w:rPr>
                <w:rFonts w:ascii="宋体" w:cs="宋体"/>
                <w:b/>
                <w:bCs/>
                <w:kern w:val="0"/>
                <w:sz w:val="22"/>
                <w:szCs w:val="22"/>
              </w:rPr>
            </w:pPr>
            <w:r>
              <w:rPr>
                <w:rFonts w:hint="eastAsia" w:ascii="仿宋" w:hAnsi="仿宋" w:eastAsia="仿宋" w:cs="宋体"/>
                <w:bCs/>
                <w:kern w:val="0"/>
                <w:sz w:val="22"/>
                <w:szCs w:val="22"/>
              </w:rPr>
              <w:t>退</w:t>
            </w:r>
          </w:p>
        </w:tc>
        <w:tc>
          <w:tcPr>
            <w:tcW w:w="451" w:type="dxa"/>
            <w:tcBorders>
              <w:top w:val="nil"/>
              <w:left w:val="nil"/>
              <w:bottom w:val="single" w:color="auto" w:sz="4" w:space="0"/>
              <w:right w:val="single" w:color="auto" w:sz="4" w:space="0"/>
            </w:tcBorders>
            <w:vAlign w:val="center"/>
          </w:tcPr>
          <w:p>
            <w:pPr>
              <w:widowControl/>
              <w:jc w:val="left"/>
              <w:rPr>
                <w:rFonts w:ascii="宋体" w:cs="宋体"/>
                <w:b/>
                <w:bCs/>
                <w:kern w:val="0"/>
                <w:sz w:val="22"/>
                <w:szCs w:val="22"/>
              </w:rPr>
            </w:pPr>
            <w:r>
              <w:rPr>
                <w:rFonts w:hint="eastAsia" w:ascii="仿宋" w:hAnsi="仿宋" w:eastAsia="仿宋" w:cs="宋体"/>
                <w:bCs/>
                <w:kern w:val="0"/>
                <w:sz w:val="22"/>
                <w:szCs w:val="22"/>
              </w:rPr>
              <w:t>复</w:t>
            </w:r>
          </w:p>
        </w:tc>
        <w:tc>
          <w:tcPr>
            <w:tcW w:w="721" w:type="dxa"/>
            <w:tcBorders>
              <w:top w:val="nil"/>
              <w:left w:val="nil"/>
              <w:bottom w:val="single" w:color="auto" w:sz="4" w:space="0"/>
              <w:right w:val="single" w:color="auto" w:sz="4" w:space="0"/>
            </w:tcBorders>
            <w:vAlign w:val="center"/>
          </w:tcPr>
          <w:p>
            <w:pPr>
              <w:widowControl/>
              <w:jc w:val="left"/>
              <w:rPr>
                <w:rFonts w:ascii="宋体" w:cs="宋体"/>
                <w:b/>
                <w:bCs/>
                <w:kern w:val="0"/>
                <w:sz w:val="22"/>
                <w:szCs w:val="22"/>
              </w:rPr>
            </w:pPr>
            <w:r>
              <w:rPr>
                <w:rFonts w:hint="eastAsia" w:ascii="仿宋" w:hAnsi="仿宋" w:eastAsia="仿宋" w:cs="宋体"/>
                <w:bCs/>
                <w:kern w:val="0"/>
                <w:sz w:val="22"/>
                <w:szCs w:val="22"/>
              </w:rPr>
              <w:t>其他</w:t>
            </w:r>
          </w:p>
        </w:tc>
        <w:tc>
          <w:tcPr>
            <w:tcW w:w="1231" w:type="dxa"/>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22"/>
                <w:szCs w:val="22"/>
              </w:rPr>
            </w:pPr>
            <w:r>
              <w:rPr>
                <w:rFonts w:hint="eastAsia" w:ascii="仿宋" w:hAnsi="仿宋" w:eastAsia="仿宋" w:cs="宋体"/>
                <w:bCs/>
                <w:kern w:val="0"/>
                <w:sz w:val="22"/>
                <w:szCs w:val="22"/>
              </w:rPr>
              <w:t>请根据附件</w:t>
            </w:r>
            <w:r>
              <w:rPr>
                <w:rFonts w:ascii="仿宋" w:hAnsi="仿宋" w:eastAsia="仿宋" w:cs="宋体"/>
                <w:bCs/>
                <w:kern w:val="0"/>
                <w:sz w:val="22"/>
                <w:szCs w:val="22"/>
              </w:rPr>
              <w:t>1</w:t>
            </w:r>
            <w:r>
              <w:rPr>
                <w:rFonts w:hint="eastAsia" w:ascii="仿宋" w:hAnsi="仿宋" w:eastAsia="仿宋" w:cs="宋体"/>
                <w:bCs/>
                <w:kern w:val="0"/>
                <w:sz w:val="22"/>
                <w:szCs w:val="22"/>
              </w:rPr>
              <w:t>选择转学类别</w:t>
            </w:r>
          </w:p>
        </w:tc>
        <w:tc>
          <w:tcPr>
            <w:tcW w:w="2809" w:type="dxa"/>
            <w:tcBorders>
              <w:top w:val="nil"/>
              <w:left w:val="nil"/>
              <w:bottom w:val="single" w:color="auto" w:sz="4" w:space="0"/>
              <w:right w:val="single" w:color="auto" w:sz="4" w:space="0"/>
            </w:tcBorders>
            <w:vAlign w:val="center"/>
          </w:tcPr>
          <w:p>
            <w:pPr>
              <w:widowControl/>
              <w:jc w:val="left"/>
              <w:rPr>
                <w:rFonts w:ascii="宋体" w:cs="宋体"/>
                <w:b/>
                <w:bCs/>
                <w:kern w:val="0"/>
                <w:sz w:val="22"/>
                <w:szCs w:val="22"/>
              </w:rPr>
            </w:pPr>
            <w:r>
              <w:rPr>
                <w:rFonts w:hint="eastAsia" w:ascii="仿宋" w:hAnsi="仿宋" w:eastAsia="仿宋" w:cs="宋体"/>
                <w:bCs/>
                <w:kern w:val="0"/>
                <w:sz w:val="22"/>
                <w:szCs w:val="22"/>
              </w:rPr>
              <w:t>跨省</w:t>
            </w:r>
            <w:r>
              <w:rPr>
                <w:rFonts w:ascii="仿宋" w:hAnsi="仿宋" w:eastAsia="仿宋" w:cs="宋体"/>
                <w:bCs/>
                <w:kern w:val="0"/>
                <w:sz w:val="22"/>
                <w:szCs w:val="22"/>
              </w:rPr>
              <w:t>/</w:t>
            </w:r>
            <w:r>
              <w:rPr>
                <w:rFonts w:hint="eastAsia" w:ascii="仿宋" w:hAnsi="仿宋" w:eastAsia="仿宋" w:cs="宋体"/>
                <w:bCs/>
                <w:kern w:val="0"/>
                <w:sz w:val="22"/>
                <w:szCs w:val="22"/>
              </w:rPr>
              <w:t>地市转学，请详细说明转入转出学校所在省市县及学校名称</w:t>
            </w:r>
          </w:p>
        </w:tc>
      </w:tr>
      <w:tr>
        <w:tblPrEx>
          <w:tblLayout w:type="fixed"/>
          <w:tblCellMar>
            <w:top w:w="0" w:type="dxa"/>
            <w:left w:w="108" w:type="dxa"/>
            <w:bottom w:w="0" w:type="dxa"/>
            <w:right w:w="108" w:type="dxa"/>
          </w:tblCellMar>
        </w:tblPrEx>
        <w:trPr>
          <w:trHeight w:val="928" w:hRule="atLeast"/>
        </w:trPr>
        <w:tc>
          <w:tcPr>
            <w:tcW w:w="84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 w:val="22"/>
                <w:szCs w:val="22"/>
              </w:rPr>
            </w:pPr>
            <w:r>
              <w:rPr>
                <w:rFonts w:ascii="宋体" w:hAnsi="宋体" w:cs="宋体"/>
                <w:kern w:val="0"/>
                <w:sz w:val="22"/>
                <w:szCs w:val="22"/>
              </w:rPr>
              <w:t>1</w:t>
            </w:r>
          </w:p>
        </w:tc>
        <w:tc>
          <w:tcPr>
            <w:tcW w:w="840" w:type="dxa"/>
            <w:tcBorders>
              <w:top w:val="single" w:color="auto" w:sz="4" w:space="0"/>
              <w:left w:val="single" w:color="auto" w:sz="4" w:space="0"/>
              <w:bottom w:val="single" w:color="auto" w:sz="4" w:space="0"/>
              <w:right w:val="single" w:color="auto" w:sz="4" w:space="0"/>
            </w:tcBorders>
            <w:vAlign w:val="bottom"/>
          </w:tcPr>
          <w:p>
            <w:pPr>
              <w:widowControl/>
              <w:jc w:val="center"/>
              <w:rPr>
                <w:rFonts w:ascii="仿宋" w:hAnsi="仿宋" w:eastAsia="仿宋" w:cs="宋体"/>
                <w:bCs/>
                <w:kern w:val="0"/>
                <w:sz w:val="22"/>
                <w:szCs w:val="22"/>
              </w:rPr>
            </w:pPr>
            <w:r>
              <w:rPr>
                <w:rFonts w:hint="eastAsia" w:ascii="仿宋" w:hAnsi="仿宋" w:eastAsia="仿宋" w:cs="宋体"/>
                <w:bCs/>
                <w:kern w:val="0"/>
                <w:sz w:val="22"/>
                <w:szCs w:val="22"/>
              </w:rPr>
              <w:t>张三</w:t>
            </w:r>
          </w:p>
          <w:p>
            <w:pPr>
              <w:widowControl/>
              <w:jc w:val="center"/>
              <w:rPr>
                <w:rFonts w:ascii="仿宋" w:hAnsi="仿宋" w:eastAsia="仿宋" w:cs="宋体"/>
                <w:bCs/>
                <w:kern w:val="0"/>
                <w:sz w:val="22"/>
                <w:szCs w:val="22"/>
              </w:rPr>
            </w:pPr>
          </w:p>
        </w:tc>
        <w:tc>
          <w:tcPr>
            <w:tcW w:w="840" w:type="dxa"/>
            <w:tcBorders>
              <w:top w:val="single" w:color="auto" w:sz="4" w:space="0"/>
              <w:left w:val="single" w:color="auto" w:sz="4" w:space="0"/>
              <w:bottom w:val="single" w:color="auto" w:sz="4" w:space="0"/>
              <w:right w:val="single" w:color="auto" w:sz="4" w:space="0"/>
            </w:tcBorders>
            <w:vAlign w:val="bottom"/>
          </w:tcPr>
          <w:p>
            <w:pPr>
              <w:widowControl/>
              <w:jc w:val="center"/>
              <w:rPr>
                <w:rFonts w:ascii="仿宋" w:hAnsi="仿宋" w:eastAsia="仿宋" w:cs="宋体"/>
                <w:bCs/>
                <w:kern w:val="0"/>
                <w:sz w:val="22"/>
                <w:szCs w:val="22"/>
              </w:rPr>
            </w:pPr>
            <w:r>
              <w:rPr>
                <w:rFonts w:hint="eastAsia" w:ascii="仿宋" w:hAnsi="仿宋" w:eastAsia="仿宋" w:cs="宋体"/>
                <w:bCs/>
                <w:kern w:val="0"/>
                <w:sz w:val="22"/>
                <w:szCs w:val="22"/>
              </w:rPr>
              <w:t>男</w:t>
            </w:r>
          </w:p>
          <w:p>
            <w:pPr>
              <w:widowControl/>
              <w:jc w:val="center"/>
              <w:rPr>
                <w:rFonts w:ascii="仿宋" w:hAnsi="仿宋" w:eastAsia="仿宋" w:cs="宋体"/>
                <w:bCs/>
                <w:kern w:val="0"/>
                <w:sz w:val="22"/>
                <w:szCs w:val="22"/>
              </w:rPr>
            </w:pPr>
          </w:p>
        </w:tc>
        <w:tc>
          <w:tcPr>
            <w:tcW w:w="84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color w:val="FF0000"/>
                <w:kern w:val="0"/>
                <w:szCs w:val="21"/>
              </w:rPr>
            </w:pPr>
            <w:r>
              <w:rPr>
                <w:rFonts w:ascii="宋体" w:hAnsi="宋体" w:cs="宋体"/>
                <w:color w:val="FF0000"/>
                <w:kern w:val="0"/>
                <w:szCs w:val="21"/>
              </w:rPr>
              <w:t>2017</w:t>
            </w:r>
          </w:p>
        </w:tc>
        <w:tc>
          <w:tcPr>
            <w:tcW w:w="1343" w:type="dxa"/>
            <w:tcBorders>
              <w:top w:val="single" w:color="auto" w:sz="4" w:space="0"/>
              <w:left w:val="single" w:color="auto" w:sz="4" w:space="0"/>
              <w:bottom w:val="single" w:color="auto" w:sz="4" w:space="0"/>
              <w:right w:val="single" w:color="auto" w:sz="4" w:space="0"/>
            </w:tcBorders>
            <w:vAlign w:val="bottom"/>
          </w:tcPr>
          <w:p>
            <w:pPr>
              <w:widowControl/>
              <w:jc w:val="center"/>
              <w:textAlignment w:val="bottom"/>
              <w:rPr>
                <w:rFonts w:ascii="宋体" w:cs="宋体"/>
                <w:color w:val="000000"/>
                <w:kern w:val="0"/>
                <w:szCs w:val="21"/>
              </w:rPr>
            </w:pPr>
            <w:r>
              <w:rPr>
                <w:rFonts w:ascii="宋体" w:hAnsi="宋体" w:cs="宋体"/>
                <w:color w:val="000000"/>
                <w:kern w:val="0"/>
                <w:szCs w:val="21"/>
              </w:rPr>
              <w:t xml:space="preserve"> 360121199802282450</w:t>
            </w:r>
          </w:p>
        </w:tc>
        <w:tc>
          <w:tcPr>
            <w:tcW w:w="2032" w:type="dxa"/>
            <w:tcBorders>
              <w:top w:val="single" w:color="auto" w:sz="4" w:space="0"/>
              <w:left w:val="single" w:color="auto" w:sz="4" w:space="0"/>
              <w:bottom w:val="single" w:color="auto" w:sz="4" w:space="0"/>
              <w:right w:val="single" w:color="auto" w:sz="4" w:space="0"/>
            </w:tcBorders>
            <w:vAlign w:val="bottom"/>
          </w:tcPr>
          <w:p>
            <w:pPr>
              <w:widowControl/>
              <w:jc w:val="center"/>
              <w:textAlignment w:val="bottom"/>
              <w:rPr>
                <w:rFonts w:ascii="宋体" w:cs="宋体"/>
                <w:color w:val="000000"/>
                <w:kern w:val="0"/>
                <w:szCs w:val="21"/>
              </w:rPr>
            </w:pPr>
            <w:r>
              <w:rPr>
                <w:rFonts w:ascii="宋体" w:hAnsi="宋体" w:cs="宋体"/>
                <w:color w:val="000000"/>
                <w:kern w:val="0"/>
                <w:szCs w:val="21"/>
              </w:rPr>
              <w:t>1</w:t>
            </w:r>
            <w:r>
              <w:rPr>
                <w:rFonts w:ascii="宋体" w:hAnsi="宋体" w:cs="宋体"/>
                <w:color w:val="FF0000"/>
                <w:kern w:val="0"/>
                <w:szCs w:val="21"/>
              </w:rPr>
              <w:t>7</w:t>
            </w:r>
            <w:r>
              <w:rPr>
                <w:rFonts w:ascii="宋体" w:hAnsi="宋体" w:cs="宋体"/>
                <w:color w:val="000000"/>
                <w:kern w:val="0"/>
                <w:szCs w:val="21"/>
              </w:rPr>
              <w:t>01010020199</w:t>
            </w:r>
          </w:p>
          <w:p>
            <w:pPr>
              <w:widowControl/>
              <w:jc w:val="center"/>
              <w:textAlignment w:val="bottom"/>
              <w:rPr>
                <w:rFonts w:ascii="宋体" w:cs="宋体"/>
                <w:color w:val="000000"/>
                <w:kern w:val="0"/>
                <w:szCs w:val="21"/>
              </w:rPr>
            </w:pPr>
          </w:p>
        </w:tc>
        <w:tc>
          <w:tcPr>
            <w:tcW w:w="4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r>
              <w:rPr>
                <w:rFonts w:hint="eastAsia" w:ascii="宋体" w:hAnsi="宋体" w:cs="宋体"/>
                <w:kern w:val="0"/>
                <w:szCs w:val="21"/>
              </w:rPr>
              <w:t>增　</w:t>
            </w:r>
          </w:p>
        </w:tc>
        <w:tc>
          <w:tcPr>
            <w:tcW w:w="36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r>
              <w:rPr>
                <w:rFonts w:hint="eastAsia" w:ascii="宋体" w:hAnsi="宋体" w:cs="宋体"/>
                <w:kern w:val="0"/>
                <w:szCs w:val="21"/>
              </w:rPr>
              <w:t>　</w:t>
            </w:r>
          </w:p>
        </w:tc>
        <w:tc>
          <w:tcPr>
            <w:tcW w:w="42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p>
          <w:p>
            <w:pPr>
              <w:widowControl/>
              <w:jc w:val="center"/>
              <w:rPr>
                <w:rFonts w:ascii="宋体" w:cs="宋体"/>
                <w:kern w:val="0"/>
                <w:szCs w:val="21"/>
              </w:rPr>
            </w:pPr>
            <w:r>
              <w:rPr>
                <w:rFonts w:hint="eastAsia" w:ascii="宋体" w:hAnsi="宋体" w:cs="宋体"/>
                <w:kern w:val="0"/>
                <w:szCs w:val="21"/>
              </w:rPr>
              <w:t>转入</w:t>
            </w:r>
          </w:p>
        </w:tc>
        <w:tc>
          <w:tcPr>
            <w:tcW w:w="40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r>
              <w:rPr>
                <w:rFonts w:hint="eastAsia" w:ascii="宋体" w:hAnsi="宋体" w:cs="宋体"/>
                <w:kern w:val="0"/>
                <w:szCs w:val="21"/>
              </w:rPr>
              <w:t>　</w:t>
            </w:r>
          </w:p>
        </w:tc>
        <w:tc>
          <w:tcPr>
            <w:tcW w:w="37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w:t>
            </w:r>
          </w:p>
        </w:tc>
        <w:tc>
          <w:tcPr>
            <w:tcW w:w="45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kern w:val="0"/>
                <w:szCs w:val="21"/>
              </w:rPr>
            </w:pPr>
          </w:p>
        </w:tc>
        <w:tc>
          <w:tcPr>
            <w:tcW w:w="12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r>
              <w:rPr>
                <w:rFonts w:hint="eastAsia" w:ascii="宋体" w:hAnsi="宋体" w:cs="宋体"/>
                <w:kern w:val="0"/>
                <w:szCs w:val="21"/>
              </w:rPr>
              <w:t>外省转入</w:t>
            </w:r>
          </w:p>
        </w:tc>
        <w:tc>
          <w:tcPr>
            <w:tcW w:w="2809"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从</w:t>
            </w:r>
            <w:r>
              <w:rPr>
                <w:rFonts w:ascii="宋体" w:hAnsi="宋体" w:cs="宋体"/>
                <w:kern w:val="0"/>
                <w:szCs w:val="21"/>
              </w:rPr>
              <w:t>XX</w:t>
            </w:r>
            <w:r>
              <w:rPr>
                <w:rFonts w:hint="eastAsia" w:ascii="宋体" w:hAnsi="宋体" w:cs="宋体"/>
                <w:kern w:val="0"/>
                <w:szCs w:val="21"/>
              </w:rPr>
              <w:t>省</w:t>
            </w:r>
            <w:r>
              <w:rPr>
                <w:rFonts w:ascii="宋体" w:hAnsi="宋体" w:cs="宋体"/>
                <w:kern w:val="0"/>
                <w:szCs w:val="21"/>
              </w:rPr>
              <w:t>XX</w:t>
            </w:r>
            <w:r>
              <w:rPr>
                <w:rFonts w:hint="eastAsia" w:ascii="宋体" w:hAnsi="宋体" w:cs="宋体"/>
                <w:kern w:val="0"/>
                <w:szCs w:val="21"/>
              </w:rPr>
              <w:t>市</w:t>
            </w:r>
            <w:r>
              <w:rPr>
                <w:rFonts w:ascii="宋体" w:hAnsi="宋体" w:cs="宋体"/>
                <w:kern w:val="0"/>
                <w:szCs w:val="21"/>
              </w:rPr>
              <w:t>XX</w:t>
            </w:r>
            <w:r>
              <w:rPr>
                <w:rFonts w:hint="eastAsia" w:ascii="宋体" w:hAnsi="宋体" w:cs="宋体"/>
                <w:kern w:val="0"/>
                <w:szCs w:val="21"/>
              </w:rPr>
              <w:t>县</w:t>
            </w:r>
            <w:r>
              <w:rPr>
                <w:rFonts w:ascii="宋体" w:hAnsi="宋体" w:cs="宋体"/>
                <w:kern w:val="0"/>
                <w:szCs w:val="21"/>
              </w:rPr>
              <w:t>XX</w:t>
            </w:r>
            <w:r>
              <w:rPr>
                <w:rFonts w:hint="eastAsia" w:ascii="宋体" w:hAnsi="宋体" w:cs="宋体"/>
                <w:kern w:val="0"/>
                <w:szCs w:val="21"/>
              </w:rPr>
              <w:t>中学转入江西省南昌市南昌二中</w:t>
            </w:r>
          </w:p>
        </w:tc>
      </w:tr>
      <w:tr>
        <w:tblPrEx>
          <w:tblLayout w:type="fixed"/>
          <w:tblCellMar>
            <w:top w:w="0" w:type="dxa"/>
            <w:left w:w="108" w:type="dxa"/>
            <w:bottom w:w="0" w:type="dxa"/>
            <w:right w:w="108" w:type="dxa"/>
          </w:tblCellMar>
        </w:tblPrEx>
        <w:trPr>
          <w:trHeight w:val="343" w:hRule="atLeast"/>
        </w:trPr>
        <w:tc>
          <w:tcPr>
            <w:tcW w:w="84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 w:val="22"/>
                <w:szCs w:val="22"/>
              </w:rPr>
            </w:pPr>
          </w:p>
        </w:tc>
        <w:tc>
          <w:tcPr>
            <w:tcW w:w="840" w:type="dxa"/>
            <w:tcBorders>
              <w:top w:val="single" w:color="auto" w:sz="4" w:space="0"/>
              <w:left w:val="single" w:color="auto" w:sz="4" w:space="0"/>
              <w:bottom w:val="single" w:color="auto" w:sz="4" w:space="0"/>
              <w:right w:val="single" w:color="auto" w:sz="4" w:space="0"/>
            </w:tcBorders>
            <w:vAlign w:val="bottom"/>
          </w:tcPr>
          <w:p>
            <w:pPr>
              <w:widowControl/>
              <w:jc w:val="center"/>
              <w:rPr>
                <w:rFonts w:ascii="仿宋" w:hAnsi="仿宋" w:eastAsia="仿宋" w:cs="宋体"/>
                <w:bCs/>
                <w:kern w:val="0"/>
                <w:sz w:val="22"/>
                <w:szCs w:val="22"/>
              </w:rPr>
            </w:pPr>
          </w:p>
        </w:tc>
        <w:tc>
          <w:tcPr>
            <w:tcW w:w="840" w:type="dxa"/>
            <w:tcBorders>
              <w:top w:val="single" w:color="auto" w:sz="4" w:space="0"/>
              <w:left w:val="single" w:color="auto" w:sz="4" w:space="0"/>
              <w:bottom w:val="single" w:color="auto" w:sz="4" w:space="0"/>
              <w:right w:val="single" w:color="auto" w:sz="4" w:space="0"/>
            </w:tcBorders>
            <w:vAlign w:val="bottom"/>
          </w:tcPr>
          <w:p>
            <w:pPr>
              <w:widowControl/>
              <w:jc w:val="center"/>
              <w:rPr>
                <w:rFonts w:ascii="仿宋" w:hAnsi="仿宋" w:eastAsia="仿宋" w:cs="宋体"/>
                <w:bCs/>
                <w:kern w:val="0"/>
                <w:sz w:val="22"/>
                <w:szCs w:val="22"/>
              </w:rPr>
            </w:pPr>
          </w:p>
        </w:tc>
        <w:tc>
          <w:tcPr>
            <w:tcW w:w="84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p>
        </w:tc>
        <w:tc>
          <w:tcPr>
            <w:tcW w:w="1343" w:type="dxa"/>
            <w:tcBorders>
              <w:top w:val="single" w:color="auto" w:sz="4" w:space="0"/>
              <w:left w:val="single" w:color="auto" w:sz="4" w:space="0"/>
              <w:bottom w:val="single" w:color="auto" w:sz="4" w:space="0"/>
              <w:right w:val="single" w:color="auto" w:sz="4" w:space="0"/>
            </w:tcBorders>
            <w:vAlign w:val="bottom"/>
          </w:tcPr>
          <w:p>
            <w:pPr>
              <w:widowControl/>
              <w:jc w:val="center"/>
              <w:textAlignment w:val="bottom"/>
              <w:rPr>
                <w:rFonts w:ascii="宋体" w:cs="宋体"/>
                <w:color w:val="000000"/>
                <w:kern w:val="0"/>
                <w:szCs w:val="21"/>
              </w:rPr>
            </w:pPr>
          </w:p>
        </w:tc>
        <w:tc>
          <w:tcPr>
            <w:tcW w:w="2032" w:type="dxa"/>
            <w:tcBorders>
              <w:top w:val="single" w:color="auto" w:sz="4" w:space="0"/>
              <w:left w:val="single" w:color="auto" w:sz="4" w:space="0"/>
              <w:bottom w:val="single" w:color="auto" w:sz="4" w:space="0"/>
              <w:right w:val="single" w:color="auto" w:sz="4" w:space="0"/>
            </w:tcBorders>
            <w:vAlign w:val="bottom"/>
          </w:tcPr>
          <w:p>
            <w:pPr>
              <w:widowControl/>
              <w:jc w:val="center"/>
              <w:textAlignment w:val="bottom"/>
              <w:rPr>
                <w:rFonts w:ascii="宋体" w:cs="宋体"/>
                <w:color w:val="000000"/>
                <w:kern w:val="0"/>
                <w:szCs w:val="21"/>
              </w:rPr>
            </w:pPr>
          </w:p>
        </w:tc>
        <w:tc>
          <w:tcPr>
            <w:tcW w:w="4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p>
        </w:tc>
        <w:tc>
          <w:tcPr>
            <w:tcW w:w="36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p>
        </w:tc>
        <w:tc>
          <w:tcPr>
            <w:tcW w:w="42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p>
        </w:tc>
        <w:tc>
          <w:tcPr>
            <w:tcW w:w="40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p>
        </w:tc>
        <w:tc>
          <w:tcPr>
            <w:tcW w:w="37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kern w:val="0"/>
                <w:szCs w:val="21"/>
              </w:rPr>
            </w:pPr>
          </w:p>
        </w:tc>
        <w:tc>
          <w:tcPr>
            <w:tcW w:w="45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kern w:val="0"/>
                <w:szCs w:val="21"/>
              </w:rPr>
            </w:pP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kern w:val="0"/>
                <w:szCs w:val="21"/>
              </w:rPr>
            </w:pPr>
          </w:p>
        </w:tc>
        <w:tc>
          <w:tcPr>
            <w:tcW w:w="12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p>
        </w:tc>
        <w:tc>
          <w:tcPr>
            <w:tcW w:w="2809"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kern w:val="0"/>
                <w:szCs w:val="21"/>
              </w:rPr>
            </w:pPr>
          </w:p>
        </w:tc>
      </w:tr>
      <w:tr>
        <w:tblPrEx>
          <w:tblLayout w:type="fixed"/>
          <w:tblCellMar>
            <w:top w:w="0" w:type="dxa"/>
            <w:left w:w="108" w:type="dxa"/>
            <w:bottom w:w="0" w:type="dxa"/>
            <w:right w:w="108" w:type="dxa"/>
          </w:tblCellMar>
        </w:tblPrEx>
        <w:trPr>
          <w:trHeight w:val="343" w:hRule="atLeast"/>
        </w:trPr>
        <w:tc>
          <w:tcPr>
            <w:tcW w:w="84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 w:val="22"/>
                <w:szCs w:val="22"/>
              </w:rPr>
            </w:pPr>
          </w:p>
        </w:tc>
        <w:tc>
          <w:tcPr>
            <w:tcW w:w="840" w:type="dxa"/>
            <w:tcBorders>
              <w:top w:val="single" w:color="auto" w:sz="4" w:space="0"/>
              <w:left w:val="single" w:color="auto" w:sz="4" w:space="0"/>
              <w:bottom w:val="single" w:color="auto" w:sz="4" w:space="0"/>
              <w:right w:val="single" w:color="auto" w:sz="4" w:space="0"/>
            </w:tcBorders>
            <w:vAlign w:val="bottom"/>
          </w:tcPr>
          <w:p>
            <w:pPr>
              <w:widowControl/>
              <w:jc w:val="center"/>
              <w:rPr>
                <w:rFonts w:ascii="仿宋" w:hAnsi="仿宋" w:eastAsia="仿宋" w:cs="宋体"/>
                <w:bCs/>
                <w:kern w:val="0"/>
                <w:sz w:val="22"/>
                <w:szCs w:val="22"/>
              </w:rPr>
            </w:pPr>
          </w:p>
        </w:tc>
        <w:tc>
          <w:tcPr>
            <w:tcW w:w="840" w:type="dxa"/>
            <w:tcBorders>
              <w:top w:val="single" w:color="auto" w:sz="4" w:space="0"/>
              <w:left w:val="single" w:color="auto" w:sz="4" w:space="0"/>
              <w:bottom w:val="single" w:color="auto" w:sz="4" w:space="0"/>
              <w:right w:val="single" w:color="auto" w:sz="4" w:space="0"/>
            </w:tcBorders>
            <w:vAlign w:val="bottom"/>
          </w:tcPr>
          <w:p>
            <w:pPr>
              <w:widowControl/>
              <w:jc w:val="center"/>
              <w:rPr>
                <w:rFonts w:ascii="仿宋" w:hAnsi="仿宋" w:eastAsia="仿宋" w:cs="宋体"/>
                <w:bCs/>
                <w:kern w:val="0"/>
                <w:sz w:val="22"/>
                <w:szCs w:val="22"/>
              </w:rPr>
            </w:pPr>
          </w:p>
        </w:tc>
        <w:tc>
          <w:tcPr>
            <w:tcW w:w="84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p>
        </w:tc>
        <w:tc>
          <w:tcPr>
            <w:tcW w:w="1343" w:type="dxa"/>
            <w:tcBorders>
              <w:top w:val="single" w:color="auto" w:sz="4" w:space="0"/>
              <w:left w:val="single" w:color="auto" w:sz="4" w:space="0"/>
              <w:bottom w:val="single" w:color="auto" w:sz="4" w:space="0"/>
              <w:right w:val="single" w:color="auto" w:sz="4" w:space="0"/>
            </w:tcBorders>
            <w:vAlign w:val="bottom"/>
          </w:tcPr>
          <w:p>
            <w:pPr>
              <w:widowControl/>
              <w:jc w:val="center"/>
              <w:textAlignment w:val="bottom"/>
              <w:rPr>
                <w:rFonts w:ascii="宋体" w:cs="宋体"/>
                <w:color w:val="000000"/>
                <w:kern w:val="0"/>
                <w:szCs w:val="21"/>
              </w:rPr>
            </w:pPr>
          </w:p>
        </w:tc>
        <w:tc>
          <w:tcPr>
            <w:tcW w:w="2032" w:type="dxa"/>
            <w:tcBorders>
              <w:top w:val="single" w:color="auto" w:sz="4" w:space="0"/>
              <w:left w:val="single" w:color="auto" w:sz="4" w:space="0"/>
              <w:bottom w:val="single" w:color="auto" w:sz="4" w:space="0"/>
              <w:right w:val="single" w:color="auto" w:sz="4" w:space="0"/>
            </w:tcBorders>
            <w:vAlign w:val="bottom"/>
          </w:tcPr>
          <w:p>
            <w:pPr>
              <w:widowControl/>
              <w:jc w:val="center"/>
              <w:textAlignment w:val="bottom"/>
              <w:rPr>
                <w:rFonts w:ascii="宋体" w:cs="宋体"/>
                <w:color w:val="000000"/>
                <w:kern w:val="0"/>
                <w:szCs w:val="21"/>
              </w:rPr>
            </w:pPr>
          </w:p>
        </w:tc>
        <w:tc>
          <w:tcPr>
            <w:tcW w:w="4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p>
        </w:tc>
        <w:tc>
          <w:tcPr>
            <w:tcW w:w="36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p>
        </w:tc>
        <w:tc>
          <w:tcPr>
            <w:tcW w:w="42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p>
        </w:tc>
        <w:tc>
          <w:tcPr>
            <w:tcW w:w="40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p>
        </w:tc>
        <w:tc>
          <w:tcPr>
            <w:tcW w:w="37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kern w:val="0"/>
                <w:szCs w:val="21"/>
              </w:rPr>
            </w:pPr>
          </w:p>
        </w:tc>
        <w:tc>
          <w:tcPr>
            <w:tcW w:w="45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kern w:val="0"/>
                <w:szCs w:val="21"/>
              </w:rPr>
            </w:pP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kern w:val="0"/>
                <w:szCs w:val="21"/>
              </w:rPr>
            </w:pPr>
          </w:p>
        </w:tc>
        <w:tc>
          <w:tcPr>
            <w:tcW w:w="12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p>
        </w:tc>
        <w:tc>
          <w:tcPr>
            <w:tcW w:w="2809"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kern w:val="0"/>
                <w:szCs w:val="21"/>
              </w:rPr>
            </w:pPr>
          </w:p>
        </w:tc>
      </w:tr>
      <w:tr>
        <w:tblPrEx>
          <w:tblLayout w:type="fixed"/>
          <w:tblCellMar>
            <w:top w:w="0" w:type="dxa"/>
            <w:left w:w="108" w:type="dxa"/>
            <w:bottom w:w="0" w:type="dxa"/>
            <w:right w:w="108" w:type="dxa"/>
          </w:tblCellMar>
        </w:tblPrEx>
        <w:trPr>
          <w:trHeight w:val="180" w:hRule="atLeast"/>
        </w:trPr>
        <w:tc>
          <w:tcPr>
            <w:tcW w:w="84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 w:val="22"/>
                <w:szCs w:val="22"/>
              </w:rPr>
            </w:pPr>
          </w:p>
        </w:tc>
        <w:tc>
          <w:tcPr>
            <w:tcW w:w="840" w:type="dxa"/>
            <w:tcBorders>
              <w:top w:val="single" w:color="auto" w:sz="4" w:space="0"/>
              <w:left w:val="single" w:color="auto" w:sz="4" w:space="0"/>
              <w:bottom w:val="single" w:color="auto" w:sz="4" w:space="0"/>
              <w:right w:val="single" w:color="auto" w:sz="4" w:space="0"/>
            </w:tcBorders>
            <w:vAlign w:val="bottom"/>
          </w:tcPr>
          <w:p>
            <w:pPr>
              <w:widowControl/>
              <w:jc w:val="center"/>
              <w:rPr>
                <w:rFonts w:ascii="仿宋" w:hAnsi="仿宋" w:eastAsia="仿宋" w:cs="宋体"/>
                <w:bCs/>
                <w:kern w:val="0"/>
                <w:sz w:val="22"/>
                <w:szCs w:val="22"/>
              </w:rPr>
            </w:pPr>
          </w:p>
        </w:tc>
        <w:tc>
          <w:tcPr>
            <w:tcW w:w="840" w:type="dxa"/>
            <w:tcBorders>
              <w:top w:val="single" w:color="auto" w:sz="4" w:space="0"/>
              <w:left w:val="single" w:color="auto" w:sz="4" w:space="0"/>
              <w:bottom w:val="single" w:color="auto" w:sz="4" w:space="0"/>
              <w:right w:val="single" w:color="auto" w:sz="4" w:space="0"/>
            </w:tcBorders>
            <w:vAlign w:val="bottom"/>
          </w:tcPr>
          <w:p>
            <w:pPr>
              <w:widowControl/>
              <w:jc w:val="center"/>
              <w:rPr>
                <w:rFonts w:ascii="仿宋" w:hAnsi="仿宋" w:eastAsia="仿宋" w:cs="宋体"/>
                <w:bCs/>
                <w:kern w:val="0"/>
                <w:sz w:val="22"/>
                <w:szCs w:val="22"/>
              </w:rPr>
            </w:pPr>
          </w:p>
        </w:tc>
        <w:tc>
          <w:tcPr>
            <w:tcW w:w="84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p>
        </w:tc>
        <w:tc>
          <w:tcPr>
            <w:tcW w:w="1343" w:type="dxa"/>
            <w:tcBorders>
              <w:top w:val="single" w:color="auto" w:sz="4" w:space="0"/>
              <w:left w:val="single" w:color="auto" w:sz="4" w:space="0"/>
              <w:bottom w:val="single" w:color="auto" w:sz="4" w:space="0"/>
              <w:right w:val="single" w:color="auto" w:sz="4" w:space="0"/>
            </w:tcBorders>
            <w:vAlign w:val="bottom"/>
          </w:tcPr>
          <w:p>
            <w:pPr>
              <w:widowControl/>
              <w:jc w:val="center"/>
              <w:textAlignment w:val="bottom"/>
              <w:rPr>
                <w:rFonts w:ascii="宋体" w:cs="宋体"/>
                <w:color w:val="000000"/>
                <w:kern w:val="0"/>
                <w:szCs w:val="21"/>
              </w:rPr>
            </w:pPr>
          </w:p>
        </w:tc>
        <w:tc>
          <w:tcPr>
            <w:tcW w:w="2032" w:type="dxa"/>
            <w:tcBorders>
              <w:top w:val="single" w:color="auto" w:sz="4" w:space="0"/>
              <w:left w:val="single" w:color="auto" w:sz="4" w:space="0"/>
              <w:bottom w:val="single" w:color="auto" w:sz="4" w:space="0"/>
              <w:right w:val="single" w:color="auto" w:sz="4" w:space="0"/>
            </w:tcBorders>
            <w:vAlign w:val="bottom"/>
          </w:tcPr>
          <w:p>
            <w:pPr>
              <w:widowControl/>
              <w:jc w:val="center"/>
              <w:textAlignment w:val="bottom"/>
              <w:rPr>
                <w:rFonts w:ascii="宋体" w:cs="宋体"/>
                <w:color w:val="000000"/>
                <w:kern w:val="0"/>
                <w:szCs w:val="21"/>
              </w:rPr>
            </w:pPr>
          </w:p>
        </w:tc>
        <w:tc>
          <w:tcPr>
            <w:tcW w:w="4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p>
        </w:tc>
        <w:tc>
          <w:tcPr>
            <w:tcW w:w="36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p>
        </w:tc>
        <w:tc>
          <w:tcPr>
            <w:tcW w:w="42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p>
        </w:tc>
        <w:tc>
          <w:tcPr>
            <w:tcW w:w="40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p>
        </w:tc>
        <w:tc>
          <w:tcPr>
            <w:tcW w:w="37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kern w:val="0"/>
                <w:szCs w:val="21"/>
              </w:rPr>
            </w:pPr>
          </w:p>
        </w:tc>
        <w:tc>
          <w:tcPr>
            <w:tcW w:w="45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kern w:val="0"/>
                <w:szCs w:val="21"/>
              </w:rPr>
            </w:pP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kern w:val="0"/>
                <w:szCs w:val="21"/>
              </w:rPr>
            </w:pPr>
          </w:p>
        </w:tc>
        <w:tc>
          <w:tcPr>
            <w:tcW w:w="12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p>
        </w:tc>
        <w:tc>
          <w:tcPr>
            <w:tcW w:w="2809"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kern w:val="0"/>
                <w:szCs w:val="21"/>
              </w:rPr>
            </w:pPr>
          </w:p>
        </w:tc>
      </w:tr>
      <w:tr>
        <w:tblPrEx>
          <w:tblLayout w:type="fixed"/>
          <w:tblCellMar>
            <w:top w:w="0" w:type="dxa"/>
            <w:left w:w="108" w:type="dxa"/>
            <w:bottom w:w="0" w:type="dxa"/>
            <w:right w:w="108" w:type="dxa"/>
          </w:tblCellMar>
        </w:tblPrEx>
        <w:trPr>
          <w:trHeight w:val="330" w:hRule="atLeast"/>
        </w:trPr>
        <w:tc>
          <w:tcPr>
            <w:tcW w:w="84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 w:val="22"/>
                <w:szCs w:val="22"/>
              </w:rPr>
            </w:pPr>
          </w:p>
        </w:tc>
        <w:tc>
          <w:tcPr>
            <w:tcW w:w="840" w:type="dxa"/>
            <w:tcBorders>
              <w:top w:val="single" w:color="auto" w:sz="4" w:space="0"/>
              <w:left w:val="single" w:color="auto" w:sz="4" w:space="0"/>
              <w:bottom w:val="single" w:color="auto" w:sz="4" w:space="0"/>
              <w:right w:val="single" w:color="auto" w:sz="4" w:space="0"/>
            </w:tcBorders>
            <w:vAlign w:val="bottom"/>
          </w:tcPr>
          <w:p>
            <w:pPr>
              <w:widowControl/>
              <w:jc w:val="center"/>
              <w:rPr>
                <w:rFonts w:ascii="仿宋" w:hAnsi="仿宋" w:eastAsia="仿宋" w:cs="宋体"/>
                <w:bCs/>
                <w:kern w:val="0"/>
                <w:sz w:val="22"/>
                <w:szCs w:val="22"/>
              </w:rPr>
            </w:pPr>
          </w:p>
        </w:tc>
        <w:tc>
          <w:tcPr>
            <w:tcW w:w="840" w:type="dxa"/>
            <w:tcBorders>
              <w:top w:val="single" w:color="auto" w:sz="4" w:space="0"/>
              <w:left w:val="single" w:color="auto" w:sz="4" w:space="0"/>
              <w:bottom w:val="single" w:color="auto" w:sz="4" w:space="0"/>
              <w:right w:val="single" w:color="auto" w:sz="4" w:space="0"/>
            </w:tcBorders>
            <w:vAlign w:val="bottom"/>
          </w:tcPr>
          <w:p>
            <w:pPr>
              <w:widowControl/>
              <w:jc w:val="center"/>
              <w:rPr>
                <w:rFonts w:ascii="仿宋" w:hAnsi="仿宋" w:eastAsia="仿宋" w:cs="宋体"/>
                <w:bCs/>
                <w:kern w:val="0"/>
                <w:sz w:val="22"/>
                <w:szCs w:val="22"/>
              </w:rPr>
            </w:pPr>
          </w:p>
        </w:tc>
        <w:tc>
          <w:tcPr>
            <w:tcW w:w="84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p>
        </w:tc>
        <w:tc>
          <w:tcPr>
            <w:tcW w:w="1343" w:type="dxa"/>
            <w:tcBorders>
              <w:top w:val="single" w:color="auto" w:sz="4" w:space="0"/>
              <w:left w:val="single" w:color="auto" w:sz="4" w:space="0"/>
              <w:bottom w:val="single" w:color="auto" w:sz="4" w:space="0"/>
              <w:right w:val="single" w:color="auto" w:sz="4" w:space="0"/>
            </w:tcBorders>
            <w:vAlign w:val="bottom"/>
          </w:tcPr>
          <w:p>
            <w:pPr>
              <w:widowControl/>
              <w:jc w:val="center"/>
              <w:textAlignment w:val="bottom"/>
              <w:rPr>
                <w:rFonts w:ascii="宋体" w:cs="宋体"/>
                <w:color w:val="000000"/>
                <w:kern w:val="0"/>
                <w:szCs w:val="21"/>
              </w:rPr>
            </w:pPr>
          </w:p>
        </w:tc>
        <w:tc>
          <w:tcPr>
            <w:tcW w:w="2032" w:type="dxa"/>
            <w:tcBorders>
              <w:top w:val="single" w:color="auto" w:sz="4" w:space="0"/>
              <w:left w:val="single" w:color="auto" w:sz="4" w:space="0"/>
              <w:bottom w:val="single" w:color="auto" w:sz="4" w:space="0"/>
              <w:right w:val="single" w:color="auto" w:sz="4" w:space="0"/>
            </w:tcBorders>
            <w:vAlign w:val="bottom"/>
          </w:tcPr>
          <w:p>
            <w:pPr>
              <w:widowControl/>
              <w:jc w:val="center"/>
              <w:textAlignment w:val="bottom"/>
              <w:rPr>
                <w:rFonts w:ascii="宋体" w:cs="宋体"/>
                <w:color w:val="000000"/>
                <w:kern w:val="0"/>
                <w:szCs w:val="21"/>
              </w:rPr>
            </w:pPr>
          </w:p>
        </w:tc>
        <w:tc>
          <w:tcPr>
            <w:tcW w:w="4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p>
        </w:tc>
        <w:tc>
          <w:tcPr>
            <w:tcW w:w="36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p>
        </w:tc>
        <w:tc>
          <w:tcPr>
            <w:tcW w:w="42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p>
        </w:tc>
        <w:tc>
          <w:tcPr>
            <w:tcW w:w="40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p>
        </w:tc>
        <w:tc>
          <w:tcPr>
            <w:tcW w:w="37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kern w:val="0"/>
                <w:szCs w:val="21"/>
              </w:rPr>
            </w:pPr>
          </w:p>
        </w:tc>
        <w:tc>
          <w:tcPr>
            <w:tcW w:w="45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kern w:val="0"/>
                <w:szCs w:val="21"/>
              </w:rPr>
            </w:pP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kern w:val="0"/>
                <w:szCs w:val="21"/>
              </w:rPr>
            </w:pPr>
          </w:p>
        </w:tc>
        <w:tc>
          <w:tcPr>
            <w:tcW w:w="12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Cs w:val="21"/>
              </w:rPr>
            </w:pPr>
          </w:p>
        </w:tc>
        <w:tc>
          <w:tcPr>
            <w:tcW w:w="2809"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kern w:val="0"/>
                <w:szCs w:val="21"/>
              </w:rPr>
            </w:pPr>
          </w:p>
        </w:tc>
      </w:tr>
    </w:tbl>
    <w:p>
      <w:pPr>
        <w:rPr>
          <w:rFonts w:ascii="楷体" w:hAnsi="楷体" w:eastAsia="楷体"/>
        </w:rPr>
      </w:pPr>
      <w:r>
        <w:rPr>
          <w:rFonts w:hint="eastAsia" w:ascii="楷体" w:hAnsi="楷体" w:eastAsia="楷体"/>
        </w:rPr>
        <w:t>填表说明：</w:t>
      </w:r>
    </w:p>
    <w:p>
      <w:pPr>
        <w:rPr>
          <w:rFonts w:ascii="楷体" w:hAnsi="楷体" w:eastAsia="楷体"/>
        </w:rPr>
      </w:pPr>
      <w:r>
        <w:rPr>
          <w:rFonts w:ascii="楷体" w:hAnsi="楷体" w:eastAsia="楷体"/>
        </w:rPr>
        <w:t>1</w:t>
      </w:r>
      <w:r>
        <w:rPr>
          <w:rFonts w:hint="eastAsia" w:ascii="楷体" w:hAnsi="楷体" w:eastAsia="楷体"/>
        </w:rPr>
        <w:t>、每年上、上半年学考报名时，由各普通高中学校填报本表。本书面报表一式二份，加盖普通高中学校单位公章后，市教育考试院和学校各留存一份。</w:t>
      </w:r>
      <w:r>
        <w:rPr>
          <w:rFonts w:ascii="楷体" w:hAnsi="楷体" w:eastAsia="楷体"/>
        </w:rPr>
        <w:t>2</w:t>
      </w:r>
      <w:r>
        <w:rPr>
          <w:rFonts w:hint="eastAsia" w:ascii="楷体" w:hAnsi="楷体" w:eastAsia="楷体"/>
        </w:rPr>
        <w:t>、凡发生休复学、留级、转学的，须提交市教育行政部门核定的学籍信息表、转学联系表、留级或休学复学审批表等原始证明材料及其复印件至市教育考试院中招科予以报名审核，资格审核无误后办理考试报名。</w:t>
      </w:r>
      <w:r>
        <w:rPr>
          <w:rFonts w:ascii="楷体" w:hAnsi="楷体" w:eastAsia="楷体"/>
        </w:rPr>
        <w:tab/>
      </w:r>
      <w:r>
        <w:rPr>
          <w:rFonts w:ascii="楷体" w:hAnsi="楷体" w:eastAsia="楷体"/>
        </w:rPr>
        <w:tab/>
      </w:r>
      <w:r>
        <w:rPr>
          <w:rFonts w:ascii="楷体" w:hAnsi="楷体" w:eastAsia="楷体"/>
        </w:rPr>
        <w:tab/>
      </w:r>
      <w:r>
        <w:rPr>
          <w:rFonts w:ascii="楷体" w:hAnsi="楷体" w:eastAsia="楷体"/>
        </w:rPr>
        <w:tab/>
      </w:r>
      <w:r>
        <w:rPr>
          <w:rFonts w:ascii="楷体" w:hAnsi="楷体" w:eastAsia="楷体"/>
        </w:rPr>
        <w:tab/>
      </w:r>
      <w:r>
        <w:rPr>
          <w:rFonts w:ascii="楷体" w:hAnsi="楷体" w:eastAsia="楷体"/>
        </w:rPr>
        <w:tab/>
      </w:r>
      <w:r>
        <w:rPr>
          <w:rFonts w:ascii="楷体" w:hAnsi="楷体" w:eastAsia="楷体"/>
        </w:rPr>
        <w:tab/>
      </w:r>
      <w:r>
        <w:rPr>
          <w:rFonts w:ascii="楷体" w:hAnsi="楷体" w:eastAsia="楷体"/>
        </w:rPr>
        <w:tab/>
      </w:r>
      <w:r>
        <w:rPr>
          <w:rFonts w:ascii="楷体" w:hAnsi="楷体" w:eastAsia="楷体"/>
        </w:rPr>
        <w:tab/>
      </w:r>
      <w:r>
        <w:rPr>
          <w:rFonts w:ascii="楷体" w:hAnsi="楷体" w:eastAsia="楷体"/>
        </w:rPr>
        <w:tab/>
      </w:r>
      <w:r>
        <w:rPr>
          <w:rFonts w:ascii="楷体" w:hAnsi="楷体" w:eastAsia="楷体"/>
        </w:rPr>
        <w:tab/>
      </w:r>
      <w:r>
        <w:rPr>
          <w:rFonts w:ascii="楷体" w:hAnsi="楷体" w:eastAsia="楷体"/>
        </w:rPr>
        <w:tab/>
      </w:r>
      <w:r>
        <w:rPr>
          <w:rFonts w:ascii="楷体" w:hAnsi="楷体" w:eastAsia="楷体"/>
        </w:rPr>
        <w:tab/>
      </w:r>
      <w:r>
        <w:rPr>
          <w:rFonts w:ascii="楷体" w:hAnsi="楷体" w:eastAsia="楷体"/>
        </w:rPr>
        <w:tab/>
      </w:r>
      <w:r>
        <w:rPr>
          <w:rFonts w:ascii="楷体" w:hAnsi="楷体" w:eastAsia="楷体"/>
        </w:rPr>
        <w:tab/>
      </w:r>
      <w:r>
        <w:rPr>
          <w:rFonts w:ascii="楷体" w:hAnsi="楷体" w:eastAsia="楷体"/>
        </w:rPr>
        <w:tab/>
      </w:r>
    </w:p>
    <w:p>
      <w:pPr>
        <w:rPr>
          <w:rFonts w:ascii="楷体" w:hAnsi="楷体" w:eastAsia="楷体"/>
        </w:rPr>
      </w:pPr>
      <w:r>
        <w:rPr>
          <w:rFonts w:ascii="楷体" w:hAnsi="楷体" w:eastAsia="楷体"/>
        </w:rPr>
        <w:t>3</w:t>
      </w:r>
      <w:r>
        <w:rPr>
          <w:rFonts w:hint="eastAsia" w:ascii="楷体" w:hAnsi="楷体" w:eastAsia="楷体"/>
        </w:rPr>
        <w:t>、凡跨省、地市转学的，须详细说明转入转出学校名称及所在省、市、县区划，由市教育考试院在省学考管理系统办理考籍迁移。</w:t>
      </w:r>
    </w:p>
    <w:p>
      <w:pPr>
        <w:rPr>
          <w:rFonts w:ascii="楷体" w:hAnsi="楷体" w:eastAsia="楷体"/>
        </w:rPr>
      </w:pPr>
      <w:r>
        <w:rPr>
          <w:rFonts w:ascii="楷体" w:hAnsi="楷体" w:eastAsia="楷体"/>
        </w:rPr>
        <w:t xml:space="preserve">   </w:t>
      </w:r>
    </w:p>
    <w:p>
      <w:pPr>
        <w:rPr>
          <w:rFonts w:ascii="楷体" w:hAnsi="楷体" w:eastAsia="楷体"/>
          <w:sz w:val="28"/>
          <w:szCs w:val="28"/>
        </w:rPr>
        <w:sectPr>
          <w:pgSz w:w="16838" w:h="11906" w:orient="landscape"/>
          <w:pgMar w:top="1236" w:right="1440" w:bottom="1236" w:left="1440" w:header="851" w:footer="992" w:gutter="0"/>
          <w:pgNumType w:fmt="numberInDash"/>
          <w:cols w:space="720" w:num="1"/>
          <w:docGrid w:type="lines" w:linePitch="312" w:charSpace="0"/>
        </w:sectPr>
      </w:pPr>
      <w:r>
        <w:rPr>
          <w:rFonts w:hint="eastAsia" w:ascii="楷体" w:hAnsi="楷体" w:eastAsia="楷体"/>
          <w:sz w:val="28"/>
          <w:szCs w:val="28"/>
        </w:rPr>
        <w:t>填表人：</w:t>
      </w:r>
      <w:r>
        <w:rPr>
          <w:rFonts w:ascii="楷体" w:hAnsi="楷体" w:eastAsia="楷体"/>
          <w:sz w:val="28"/>
          <w:szCs w:val="28"/>
        </w:rPr>
        <w:t xml:space="preserve">         </w:t>
      </w:r>
      <w:r>
        <w:rPr>
          <w:rFonts w:hint="eastAsia" w:ascii="楷体" w:hAnsi="楷体" w:eastAsia="楷体"/>
          <w:sz w:val="28"/>
          <w:szCs w:val="28"/>
        </w:rPr>
        <w:t>联系电话：</w:t>
      </w:r>
      <w:r>
        <w:rPr>
          <w:rFonts w:ascii="楷体" w:hAnsi="楷体" w:eastAsia="楷体"/>
          <w:sz w:val="28"/>
          <w:szCs w:val="28"/>
        </w:rPr>
        <w:t xml:space="preserve">                </w:t>
      </w:r>
      <w:r>
        <w:rPr>
          <w:rFonts w:hint="eastAsia" w:ascii="楷体" w:hAnsi="楷体" w:eastAsia="楷体"/>
          <w:sz w:val="28"/>
          <w:szCs w:val="28"/>
        </w:rPr>
        <w:t>中招科审批：</w:t>
      </w:r>
      <w:r>
        <w:rPr>
          <w:rFonts w:ascii="楷体" w:hAnsi="楷体" w:eastAsia="楷体"/>
          <w:sz w:val="28"/>
          <w:szCs w:val="28"/>
        </w:rPr>
        <w:t xml:space="preserve">              </w:t>
      </w:r>
      <w:r>
        <w:rPr>
          <w:rFonts w:hint="eastAsia" w:ascii="楷体" w:hAnsi="楷体" w:eastAsia="楷体"/>
          <w:sz w:val="28"/>
          <w:szCs w:val="28"/>
        </w:rPr>
        <w:t>信息科审批：</w:t>
      </w:r>
    </w:p>
    <w:p>
      <w:pPr>
        <w:jc w:val="left"/>
        <w:rPr>
          <w:rFonts w:ascii="黑体" w:hAnsi="黑体" w:eastAsia="黑体"/>
          <w:sz w:val="36"/>
          <w:szCs w:val="36"/>
        </w:rPr>
      </w:pPr>
      <w:r>
        <w:rPr>
          <w:rFonts w:hint="eastAsia" w:ascii="黑体" w:hAnsi="Calibri" w:eastAsia="黑体" w:cs="黑体"/>
          <w:spacing w:val="-8"/>
          <w:kern w:val="0"/>
          <w:sz w:val="32"/>
          <w:szCs w:val="32"/>
          <w:lang w:val="zh-CN"/>
        </w:rPr>
        <w:t>附件</w:t>
      </w:r>
      <w:r>
        <w:rPr>
          <w:rFonts w:ascii="黑体" w:hAnsi="Calibri" w:eastAsia="黑体" w:cs="黑体"/>
          <w:spacing w:val="-8"/>
          <w:kern w:val="0"/>
          <w:sz w:val="32"/>
          <w:szCs w:val="32"/>
          <w:lang w:val="zh-CN"/>
        </w:rPr>
        <w:t>4</w:t>
      </w:r>
      <w:r>
        <w:rPr>
          <w:rFonts w:hint="eastAsia" w:ascii="黑体" w:hAnsi="Calibri" w:eastAsia="黑体" w:cs="黑体"/>
          <w:spacing w:val="-8"/>
          <w:kern w:val="0"/>
          <w:sz w:val="32"/>
          <w:szCs w:val="32"/>
          <w:lang w:val="zh-CN"/>
        </w:rPr>
        <w:t>：</w:t>
      </w:r>
    </w:p>
    <w:p>
      <w:pPr>
        <w:jc w:val="center"/>
        <w:rPr>
          <w:rFonts w:ascii="黑体" w:hAnsi="黑体" w:eastAsia="黑体"/>
          <w:sz w:val="36"/>
          <w:szCs w:val="36"/>
        </w:rPr>
      </w:pPr>
      <w:r>
        <w:rPr>
          <w:rFonts w:hint="eastAsia" w:ascii="黑体" w:hAnsi="黑体" w:eastAsia="黑体"/>
          <w:sz w:val="36"/>
          <w:szCs w:val="36"/>
        </w:rPr>
        <w:t>南昌市普通高中考籍管理系统考生基本信息修改申请表</w:t>
      </w:r>
    </w:p>
    <w:p>
      <w:pPr>
        <w:jc w:val="center"/>
        <w:rPr>
          <w:rFonts w:ascii="黑体" w:hAnsi="黑体" w:eastAsia="黑体"/>
          <w:sz w:val="36"/>
          <w:szCs w:val="36"/>
        </w:rPr>
      </w:pPr>
    </w:p>
    <w:p>
      <w:pPr>
        <w:rPr>
          <w:sz w:val="32"/>
          <w:szCs w:val="32"/>
        </w:rPr>
      </w:pPr>
      <w:r>
        <w:rPr>
          <w:rFonts w:hint="eastAsia"/>
          <w:sz w:val="32"/>
          <w:szCs w:val="32"/>
        </w:rPr>
        <w:t>报名学校（盖章）：</w:t>
      </w:r>
      <w:r>
        <w:rPr>
          <w:sz w:val="32"/>
          <w:szCs w:val="32"/>
        </w:rPr>
        <w:t xml:space="preserve">                      </w:t>
      </w:r>
      <w:r>
        <w:rPr>
          <w:rFonts w:hint="eastAsia"/>
          <w:sz w:val="32"/>
          <w:szCs w:val="32"/>
        </w:rPr>
        <w:t>时间：</w:t>
      </w:r>
      <w:r>
        <w:rPr>
          <w:sz w:val="32"/>
          <w:szCs w:val="32"/>
        </w:rPr>
        <w:t xml:space="preserve">    </w:t>
      </w:r>
      <w:r>
        <w:rPr>
          <w:rFonts w:hint="eastAsia"/>
          <w:sz w:val="32"/>
          <w:szCs w:val="32"/>
        </w:rPr>
        <w:t>年</w:t>
      </w:r>
      <w:r>
        <w:rPr>
          <w:sz w:val="32"/>
          <w:szCs w:val="32"/>
        </w:rPr>
        <w:t xml:space="preserve">  </w:t>
      </w:r>
      <w:r>
        <w:rPr>
          <w:rFonts w:hint="eastAsia"/>
          <w:sz w:val="32"/>
          <w:szCs w:val="32"/>
        </w:rPr>
        <w:t>月</w:t>
      </w:r>
      <w:r>
        <w:rPr>
          <w:sz w:val="32"/>
          <w:szCs w:val="32"/>
        </w:rPr>
        <w:t xml:space="preserve">  </w:t>
      </w:r>
      <w:r>
        <w:rPr>
          <w:rFonts w:hint="eastAsia"/>
          <w:sz w:val="32"/>
          <w:szCs w:val="32"/>
        </w:rPr>
        <w:t>日</w:t>
      </w:r>
    </w:p>
    <w:tbl>
      <w:tblPr>
        <w:tblStyle w:val="9"/>
        <w:tblW w:w="137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900"/>
        <w:gridCol w:w="2520"/>
        <w:gridCol w:w="2340"/>
        <w:gridCol w:w="3420"/>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88" w:type="dxa"/>
          </w:tcPr>
          <w:p>
            <w:pPr>
              <w:jc w:val="center"/>
              <w:rPr>
                <w:sz w:val="32"/>
                <w:szCs w:val="32"/>
              </w:rPr>
            </w:pPr>
            <w:r>
              <w:rPr>
                <w:rFonts w:hint="eastAsia"/>
                <w:sz w:val="32"/>
                <w:szCs w:val="32"/>
              </w:rPr>
              <w:t>序号</w:t>
            </w:r>
          </w:p>
        </w:tc>
        <w:tc>
          <w:tcPr>
            <w:tcW w:w="900" w:type="dxa"/>
          </w:tcPr>
          <w:p>
            <w:pPr>
              <w:jc w:val="center"/>
              <w:rPr>
                <w:sz w:val="32"/>
                <w:szCs w:val="32"/>
              </w:rPr>
            </w:pPr>
            <w:r>
              <w:rPr>
                <w:rFonts w:hint="eastAsia"/>
                <w:sz w:val="32"/>
                <w:szCs w:val="32"/>
              </w:rPr>
              <w:t>姓名</w:t>
            </w:r>
          </w:p>
        </w:tc>
        <w:tc>
          <w:tcPr>
            <w:tcW w:w="2520" w:type="dxa"/>
          </w:tcPr>
          <w:p>
            <w:pPr>
              <w:jc w:val="center"/>
              <w:rPr>
                <w:sz w:val="32"/>
                <w:szCs w:val="32"/>
              </w:rPr>
            </w:pPr>
            <w:r>
              <w:rPr>
                <w:rFonts w:hint="eastAsia"/>
                <w:sz w:val="32"/>
                <w:szCs w:val="32"/>
              </w:rPr>
              <w:t>考籍号</w:t>
            </w:r>
          </w:p>
        </w:tc>
        <w:tc>
          <w:tcPr>
            <w:tcW w:w="2340" w:type="dxa"/>
          </w:tcPr>
          <w:p>
            <w:pPr>
              <w:jc w:val="center"/>
              <w:rPr>
                <w:sz w:val="32"/>
                <w:szCs w:val="32"/>
              </w:rPr>
            </w:pPr>
            <w:r>
              <w:rPr>
                <w:rFonts w:hint="eastAsia"/>
                <w:sz w:val="32"/>
                <w:szCs w:val="32"/>
              </w:rPr>
              <w:t>错误信息</w:t>
            </w:r>
          </w:p>
        </w:tc>
        <w:tc>
          <w:tcPr>
            <w:tcW w:w="3420" w:type="dxa"/>
          </w:tcPr>
          <w:p>
            <w:pPr>
              <w:jc w:val="center"/>
              <w:rPr>
                <w:sz w:val="32"/>
                <w:szCs w:val="32"/>
              </w:rPr>
            </w:pPr>
            <w:r>
              <w:rPr>
                <w:rFonts w:hint="eastAsia"/>
                <w:sz w:val="32"/>
                <w:szCs w:val="32"/>
              </w:rPr>
              <w:t>正确信息</w:t>
            </w:r>
          </w:p>
        </w:tc>
        <w:tc>
          <w:tcPr>
            <w:tcW w:w="3420" w:type="dxa"/>
          </w:tcPr>
          <w:p>
            <w:pPr>
              <w:jc w:val="center"/>
              <w:rPr>
                <w:sz w:val="32"/>
                <w:szCs w:val="32"/>
              </w:rPr>
            </w:pPr>
            <w:r>
              <w:rPr>
                <w:rFonts w:hint="eastAsia"/>
                <w:sz w:val="32"/>
                <w:szCs w:val="32"/>
              </w:rPr>
              <w:t>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tcPr>
          <w:p>
            <w:pPr>
              <w:jc w:val="center"/>
              <w:rPr>
                <w:sz w:val="32"/>
                <w:szCs w:val="32"/>
              </w:rPr>
            </w:pPr>
            <w:r>
              <w:rPr>
                <w:sz w:val="32"/>
                <w:szCs w:val="32"/>
              </w:rPr>
              <w:t>1</w:t>
            </w:r>
          </w:p>
        </w:tc>
        <w:tc>
          <w:tcPr>
            <w:tcW w:w="900" w:type="dxa"/>
          </w:tcPr>
          <w:p>
            <w:pPr>
              <w:jc w:val="center"/>
              <w:rPr>
                <w:sz w:val="32"/>
                <w:szCs w:val="32"/>
              </w:rPr>
            </w:pPr>
          </w:p>
        </w:tc>
        <w:tc>
          <w:tcPr>
            <w:tcW w:w="2520" w:type="dxa"/>
          </w:tcPr>
          <w:p>
            <w:pPr>
              <w:jc w:val="center"/>
              <w:rPr>
                <w:sz w:val="32"/>
                <w:szCs w:val="32"/>
              </w:rPr>
            </w:pPr>
          </w:p>
        </w:tc>
        <w:tc>
          <w:tcPr>
            <w:tcW w:w="2340" w:type="dxa"/>
          </w:tcPr>
          <w:p>
            <w:pPr>
              <w:jc w:val="center"/>
              <w:rPr>
                <w:sz w:val="32"/>
                <w:szCs w:val="32"/>
              </w:rPr>
            </w:pPr>
          </w:p>
        </w:tc>
        <w:tc>
          <w:tcPr>
            <w:tcW w:w="3420" w:type="dxa"/>
          </w:tcPr>
          <w:p>
            <w:pPr>
              <w:jc w:val="center"/>
              <w:rPr>
                <w:sz w:val="32"/>
                <w:szCs w:val="32"/>
              </w:rPr>
            </w:pPr>
          </w:p>
        </w:tc>
        <w:tc>
          <w:tcPr>
            <w:tcW w:w="3420" w:type="dxa"/>
          </w:tcPr>
          <w:p>
            <w:pPr>
              <w:jc w:val="center"/>
              <w:rPr>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tcPr>
          <w:p>
            <w:pPr>
              <w:jc w:val="center"/>
              <w:rPr>
                <w:sz w:val="32"/>
                <w:szCs w:val="32"/>
              </w:rPr>
            </w:pPr>
            <w:r>
              <w:rPr>
                <w:sz w:val="32"/>
                <w:szCs w:val="32"/>
              </w:rPr>
              <w:t>2</w:t>
            </w:r>
          </w:p>
        </w:tc>
        <w:tc>
          <w:tcPr>
            <w:tcW w:w="900" w:type="dxa"/>
          </w:tcPr>
          <w:p>
            <w:pPr>
              <w:jc w:val="center"/>
              <w:rPr>
                <w:sz w:val="32"/>
                <w:szCs w:val="32"/>
              </w:rPr>
            </w:pPr>
          </w:p>
        </w:tc>
        <w:tc>
          <w:tcPr>
            <w:tcW w:w="2520" w:type="dxa"/>
          </w:tcPr>
          <w:p>
            <w:pPr>
              <w:jc w:val="center"/>
              <w:rPr>
                <w:sz w:val="32"/>
                <w:szCs w:val="32"/>
              </w:rPr>
            </w:pPr>
          </w:p>
        </w:tc>
        <w:tc>
          <w:tcPr>
            <w:tcW w:w="2340" w:type="dxa"/>
          </w:tcPr>
          <w:p>
            <w:pPr>
              <w:jc w:val="center"/>
              <w:rPr>
                <w:sz w:val="32"/>
                <w:szCs w:val="32"/>
              </w:rPr>
            </w:pPr>
          </w:p>
        </w:tc>
        <w:tc>
          <w:tcPr>
            <w:tcW w:w="3420" w:type="dxa"/>
          </w:tcPr>
          <w:p>
            <w:pPr>
              <w:jc w:val="center"/>
              <w:rPr>
                <w:sz w:val="32"/>
                <w:szCs w:val="32"/>
              </w:rPr>
            </w:pPr>
          </w:p>
        </w:tc>
        <w:tc>
          <w:tcPr>
            <w:tcW w:w="3420" w:type="dxa"/>
          </w:tcPr>
          <w:p>
            <w:pPr>
              <w:jc w:val="center"/>
              <w:rPr>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tcPr>
          <w:p>
            <w:pPr>
              <w:jc w:val="center"/>
              <w:rPr>
                <w:sz w:val="32"/>
                <w:szCs w:val="32"/>
              </w:rPr>
            </w:pPr>
            <w:r>
              <w:rPr>
                <w:sz w:val="32"/>
                <w:szCs w:val="32"/>
              </w:rPr>
              <w:t>3</w:t>
            </w:r>
          </w:p>
        </w:tc>
        <w:tc>
          <w:tcPr>
            <w:tcW w:w="900" w:type="dxa"/>
          </w:tcPr>
          <w:p>
            <w:pPr>
              <w:jc w:val="center"/>
              <w:rPr>
                <w:sz w:val="32"/>
                <w:szCs w:val="32"/>
              </w:rPr>
            </w:pPr>
          </w:p>
        </w:tc>
        <w:tc>
          <w:tcPr>
            <w:tcW w:w="2520" w:type="dxa"/>
          </w:tcPr>
          <w:p>
            <w:pPr>
              <w:jc w:val="center"/>
              <w:rPr>
                <w:sz w:val="32"/>
                <w:szCs w:val="32"/>
              </w:rPr>
            </w:pPr>
          </w:p>
        </w:tc>
        <w:tc>
          <w:tcPr>
            <w:tcW w:w="2340" w:type="dxa"/>
          </w:tcPr>
          <w:p>
            <w:pPr>
              <w:jc w:val="center"/>
              <w:rPr>
                <w:sz w:val="32"/>
                <w:szCs w:val="32"/>
              </w:rPr>
            </w:pPr>
          </w:p>
        </w:tc>
        <w:tc>
          <w:tcPr>
            <w:tcW w:w="3420" w:type="dxa"/>
          </w:tcPr>
          <w:p>
            <w:pPr>
              <w:jc w:val="center"/>
              <w:rPr>
                <w:sz w:val="32"/>
                <w:szCs w:val="32"/>
              </w:rPr>
            </w:pPr>
          </w:p>
        </w:tc>
        <w:tc>
          <w:tcPr>
            <w:tcW w:w="3420" w:type="dxa"/>
          </w:tcPr>
          <w:p>
            <w:pPr>
              <w:jc w:val="center"/>
              <w:rPr>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trPr>
        <w:tc>
          <w:tcPr>
            <w:tcW w:w="1188" w:type="dxa"/>
          </w:tcPr>
          <w:p>
            <w:pPr>
              <w:jc w:val="center"/>
              <w:rPr>
                <w:sz w:val="32"/>
                <w:szCs w:val="32"/>
              </w:rPr>
            </w:pPr>
            <w:r>
              <w:rPr>
                <w:sz w:val="32"/>
                <w:szCs w:val="32"/>
              </w:rPr>
              <w:t>4</w:t>
            </w:r>
          </w:p>
        </w:tc>
        <w:tc>
          <w:tcPr>
            <w:tcW w:w="900" w:type="dxa"/>
          </w:tcPr>
          <w:p>
            <w:pPr>
              <w:jc w:val="center"/>
              <w:rPr>
                <w:sz w:val="32"/>
                <w:szCs w:val="32"/>
              </w:rPr>
            </w:pPr>
          </w:p>
        </w:tc>
        <w:tc>
          <w:tcPr>
            <w:tcW w:w="2520" w:type="dxa"/>
          </w:tcPr>
          <w:p>
            <w:pPr>
              <w:jc w:val="center"/>
              <w:rPr>
                <w:sz w:val="32"/>
                <w:szCs w:val="32"/>
              </w:rPr>
            </w:pPr>
          </w:p>
        </w:tc>
        <w:tc>
          <w:tcPr>
            <w:tcW w:w="2340" w:type="dxa"/>
          </w:tcPr>
          <w:p>
            <w:pPr>
              <w:jc w:val="center"/>
              <w:rPr>
                <w:sz w:val="32"/>
                <w:szCs w:val="32"/>
              </w:rPr>
            </w:pPr>
          </w:p>
        </w:tc>
        <w:tc>
          <w:tcPr>
            <w:tcW w:w="3420" w:type="dxa"/>
          </w:tcPr>
          <w:p>
            <w:pPr>
              <w:jc w:val="center"/>
              <w:rPr>
                <w:sz w:val="32"/>
                <w:szCs w:val="32"/>
              </w:rPr>
            </w:pPr>
          </w:p>
        </w:tc>
        <w:tc>
          <w:tcPr>
            <w:tcW w:w="3420" w:type="dxa"/>
          </w:tcPr>
          <w:p>
            <w:pPr>
              <w:jc w:val="center"/>
              <w:rPr>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trPr>
        <w:tc>
          <w:tcPr>
            <w:tcW w:w="1188" w:type="dxa"/>
          </w:tcPr>
          <w:p>
            <w:pPr>
              <w:jc w:val="center"/>
              <w:rPr>
                <w:sz w:val="32"/>
                <w:szCs w:val="32"/>
              </w:rPr>
            </w:pPr>
            <w:r>
              <w:rPr>
                <w:sz w:val="32"/>
                <w:szCs w:val="32"/>
              </w:rPr>
              <w:t>5</w:t>
            </w:r>
          </w:p>
        </w:tc>
        <w:tc>
          <w:tcPr>
            <w:tcW w:w="900" w:type="dxa"/>
          </w:tcPr>
          <w:p>
            <w:pPr>
              <w:jc w:val="center"/>
              <w:rPr>
                <w:sz w:val="32"/>
                <w:szCs w:val="32"/>
              </w:rPr>
            </w:pPr>
          </w:p>
        </w:tc>
        <w:tc>
          <w:tcPr>
            <w:tcW w:w="2520" w:type="dxa"/>
          </w:tcPr>
          <w:p>
            <w:pPr>
              <w:jc w:val="center"/>
              <w:rPr>
                <w:sz w:val="32"/>
                <w:szCs w:val="32"/>
              </w:rPr>
            </w:pPr>
          </w:p>
        </w:tc>
        <w:tc>
          <w:tcPr>
            <w:tcW w:w="2340" w:type="dxa"/>
          </w:tcPr>
          <w:p>
            <w:pPr>
              <w:jc w:val="center"/>
              <w:rPr>
                <w:sz w:val="32"/>
                <w:szCs w:val="32"/>
              </w:rPr>
            </w:pPr>
          </w:p>
        </w:tc>
        <w:tc>
          <w:tcPr>
            <w:tcW w:w="3420" w:type="dxa"/>
          </w:tcPr>
          <w:p>
            <w:pPr>
              <w:jc w:val="center"/>
              <w:rPr>
                <w:sz w:val="32"/>
                <w:szCs w:val="32"/>
              </w:rPr>
            </w:pPr>
          </w:p>
        </w:tc>
        <w:tc>
          <w:tcPr>
            <w:tcW w:w="3420" w:type="dxa"/>
          </w:tcPr>
          <w:p>
            <w:pPr>
              <w:jc w:val="center"/>
              <w:rPr>
                <w:sz w:val="32"/>
                <w:szCs w:val="32"/>
              </w:rPr>
            </w:pPr>
          </w:p>
        </w:tc>
      </w:tr>
    </w:tbl>
    <w:p>
      <w:pPr>
        <w:rPr>
          <w:rFonts w:ascii="楷体" w:hAnsi="楷体" w:eastAsia="楷体"/>
          <w:sz w:val="32"/>
          <w:szCs w:val="32"/>
        </w:rPr>
      </w:pPr>
      <w:r>
        <w:rPr>
          <w:rFonts w:hint="eastAsia" w:ascii="楷体" w:hAnsi="楷体" w:eastAsia="楷体"/>
          <w:sz w:val="32"/>
          <w:szCs w:val="32"/>
        </w:rPr>
        <w:t>说明：考生姓名、身份号信息修改应先到学籍系统里修改，再凭学籍系统修改资料及考生的户口本、身份证两资料的原件和复印件及及学籍系统修信息到市考试院中招科办理。</w:t>
      </w:r>
    </w:p>
    <w:p>
      <w:pPr>
        <w:ind w:firstLine="645"/>
        <w:rPr>
          <w:rFonts w:ascii="楷体" w:hAnsi="楷体" w:eastAsia="楷体"/>
          <w:sz w:val="32"/>
          <w:szCs w:val="32"/>
        </w:rPr>
        <w:sectPr>
          <w:pgSz w:w="16838" w:h="11906" w:orient="landscape"/>
          <w:pgMar w:top="1800" w:right="1440" w:bottom="1800" w:left="1440" w:header="851" w:footer="992" w:gutter="0"/>
          <w:cols w:space="425" w:num="1"/>
          <w:docGrid w:type="lines" w:linePitch="312" w:charSpace="0"/>
        </w:sectPr>
      </w:pPr>
      <w:r>
        <w:rPr>
          <w:rFonts w:hint="eastAsia" w:ascii="楷体" w:hAnsi="楷体" w:eastAsia="楷体"/>
          <w:sz w:val="32"/>
          <w:szCs w:val="32"/>
        </w:rPr>
        <w:t>学校经办人及联系电话：</w:t>
      </w:r>
    </w:p>
    <w:p>
      <w:pPr>
        <w:ind w:firstLine="160" w:firstLineChars="50"/>
        <w:rPr>
          <w:rFonts w:ascii="仿宋" w:hAnsi="仿宋" w:eastAsia="仿宋" w:cs="仿宋"/>
          <w:color w:val="000000"/>
          <w:sz w:val="32"/>
          <w:szCs w:val="32"/>
        </w:rPr>
      </w:pPr>
      <w:r>
        <w:rPr>
          <w:rFonts w:hint="eastAsia" w:ascii="仿宋" w:hAnsi="仿宋" w:eastAsia="仿宋" w:cs="仿宋"/>
          <w:color w:val="000000"/>
          <w:sz w:val="32"/>
          <w:szCs w:val="32"/>
        </w:rPr>
        <w:t>附件</w:t>
      </w:r>
      <w:r>
        <w:rPr>
          <w:rFonts w:ascii="仿宋" w:hAnsi="仿宋" w:eastAsia="仿宋" w:cs="仿宋"/>
          <w:color w:val="000000"/>
          <w:sz w:val="32"/>
          <w:szCs w:val="32"/>
        </w:rPr>
        <w:t>5</w:t>
      </w:r>
    </w:p>
    <w:p>
      <w:pPr>
        <w:ind w:firstLine="180" w:firstLineChars="50"/>
        <w:jc w:val="center"/>
        <w:rPr>
          <w:rFonts w:ascii="仿宋" w:hAnsi="仿宋" w:eastAsia="仿宋" w:cs="仿宋"/>
          <w:color w:val="000000"/>
          <w:sz w:val="32"/>
          <w:szCs w:val="32"/>
        </w:rPr>
      </w:pPr>
      <w:r>
        <w:rPr>
          <w:rFonts w:hint="eastAsia" w:ascii="仿宋" w:hAnsi="仿宋" w:eastAsia="仿宋" w:cs="仿宋"/>
          <w:color w:val="000000"/>
          <w:sz w:val="36"/>
          <w:szCs w:val="36"/>
        </w:rPr>
        <w:t>南昌市普通高中学考报名缴费系统操作指南</w:t>
      </w:r>
    </w:p>
    <w:p>
      <w:pPr>
        <w:jc w:val="center"/>
        <w:rPr>
          <w:b/>
          <w:sz w:val="36"/>
          <w:szCs w:val="36"/>
        </w:rPr>
      </w:pPr>
      <w:r>
        <w:rPr>
          <w:rFonts w:hint="eastAsia" w:cs="宋体"/>
          <w:b/>
          <w:sz w:val="32"/>
          <w:szCs w:val="32"/>
        </w:rPr>
        <w:t>（县区</w:t>
      </w:r>
      <w:r>
        <w:rPr>
          <w:b/>
          <w:sz w:val="32"/>
          <w:szCs w:val="32"/>
        </w:rPr>
        <w:t>/</w:t>
      </w:r>
      <w:r>
        <w:rPr>
          <w:rFonts w:hint="eastAsia" w:cs="宋体"/>
          <w:b/>
          <w:sz w:val="32"/>
          <w:szCs w:val="32"/>
        </w:rPr>
        <w:t>考区管理员端）</w:t>
      </w:r>
    </w:p>
    <w:p>
      <w:pPr>
        <w:spacing w:line="360" w:lineRule="auto"/>
        <w:ind w:firstLine="480" w:firstLineChars="200"/>
        <w:rPr>
          <w:rFonts w:ascii="宋体" w:cs="宋体"/>
          <w:b/>
          <w:sz w:val="28"/>
          <w:szCs w:val="28"/>
        </w:rPr>
      </w:pPr>
      <w:r>
        <w:rPr>
          <w:rFonts w:hint="eastAsia" w:ascii="宋体" w:hAnsi="宋体" w:cs="宋体"/>
          <w:sz w:val="24"/>
        </w:rPr>
        <w:t>输入报名缴费管理系统的网址：</w:t>
      </w:r>
      <w:r>
        <w:fldChar w:fldCharType="begin"/>
      </w:r>
      <w:r>
        <w:instrText xml:space="preserve"> HYPERLINK "http://eea.ncid.cn/" </w:instrText>
      </w:r>
      <w:r>
        <w:fldChar w:fldCharType="separate"/>
      </w:r>
      <w:r>
        <w:rPr>
          <w:rStyle w:val="14"/>
          <w:rFonts w:ascii="宋体" w:hAnsi="宋体" w:cs="宋体"/>
        </w:rPr>
        <w:t>http://xk.nceea.cn/</w:t>
      </w:r>
      <w:r>
        <w:rPr>
          <w:rStyle w:val="14"/>
          <w:rFonts w:ascii="宋体" w:hAnsi="宋体" w:cs="宋体"/>
        </w:rPr>
        <w:fldChar w:fldCharType="end"/>
      </w:r>
      <w:r>
        <w:rPr>
          <w:rFonts w:ascii="宋体" w:hAnsi="宋体" w:cs="宋体"/>
          <w:sz w:val="24"/>
        </w:rPr>
        <w:t xml:space="preserve"> </w:t>
      </w:r>
      <w:r>
        <w:rPr>
          <w:rFonts w:hint="eastAsia" w:ascii="宋体" w:hAnsi="宋体" w:cs="宋体"/>
          <w:sz w:val="24"/>
        </w:rPr>
        <w:t>，填写用户名、密码、验证码进行登录，首页会显示有系统公告，设有不同的管理操作：首页、基础信息、报名审核、考试缴费、数据统计。</w:t>
      </w:r>
    </w:p>
    <w:p>
      <w:pPr>
        <w:numPr>
          <w:ilvl w:val="0"/>
          <w:numId w:val="4"/>
        </w:numPr>
        <w:spacing w:line="360" w:lineRule="auto"/>
        <w:rPr>
          <w:rFonts w:ascii="宋体" w:cs="宋体"/>
          <w:b/>
          <w:sz w:val="28"/>
          <w:szCs w:val="28"/>
        </w:rPr>
      </w:pPr>
      <w:r>
        <w:rPr>
          <w:rFonts w:hint="eastAsia" w:ascii="宋体" w:hAnsi="宋体" w:cs="宋体"/>
          <w:b/>
          <w:sz w:val="28"/>
          <w:szCs w:val="28"/>
        </w:rPr>
        <w:t>县区</w:t>
      </w:r>
      <w:r>
        <w:rPr>
          <w:rFonts w:ascii="宋体" w:hAnsi="宋体" w:cs="宋体"/>
          <w:b/>
          <w:sz w:val="28"/>
          <w:szCs w:val="28"/>
        </w:rPr>
        <w:t>/</w:t>
      </w:r>
      <w:r>
        <w:rPr>
          <w:rFonts w:hint="eastAsia" w:ascii="宋体" w:hAnsi="宋体" w:cs="宋体"/>
          <w:b/>
          <w:sz w:val="28"/>
          <w:szCs w:val="28"/>
        </w:rPr>
        <w:t>考区管理员工作</w:t>
      </w:r>
    </w:p>
    <w:p>
      <w:pPr>
        <w:pStyle w:val="8"/>
        <w:widowControl/>
        <w:shd w:val="clear" w:color="auto" w:fill="FFFFFF"/>
        <w:spacing w:line="360" w:lineRule="auto"/>
        <w:ind w:firstLine="480" w:firstLineChars="200"/>
        <w:jc w:val="left"/>
        <w:rPr>
          <w:rFonts w:ascii="宋体" w:hAnsi="Calibri" w:cs="宋体"/>
          <w:shd w:val="clear" w:color="auto" w:fill="FFFFFF"/>
        </w:rPr>
      </w:pPr>
      <w:r>
        <w:rPr>
          <w:rFonts w:ascii="宋体" w:hAnsi="宋体" w:cs="宋体"/>
          <w:shd w:val="clear" w:color="auto" w:fill="FFFFFF"/>
        </w:rPr>
        <w:t>1</w:t>
      </w:r>
      <w:r>
        <w:rPr>
          <w:rFonts w:hint="eastAsia" w:ascii="宋体" w:hAnsi="宋体" w:cs="宋体"/>
          <w:shd w:val="clear" w:color="auto" w:fill="FFFFFF"/>
        </w:rPr>
        <w:t>、县区</w:t>
      </w:r>
      <w:r>
        <w:rPr>
          <w:rFonts w:ascii="宋体" w:hAnsi="宋体" w:cs="宋体"/>
          <w:shd w:val="clear" w:color="auto" w:fill="FFFFFF"/>
        </w:rPr>
        <w:t>/</w:t>
      </w:r>
      <w:r>
        <w:rPr>
          <w:rFonts w:hint="eastAsia" w:ascii="宋体" w:hAnsi="宋体" w:cs="宋体"/>
          <w:shd w:val="clear" w:color="auto" w:fill="FFFFFF"/>
        </w:rPr>
        <w:t>考区可以查看本县区及下属学校的未报名学生统计表，可以通过姓名、考籍号、身份证来查询</w:t>
      </w:r>
    </w:p>
    <w:p>
      <w:pPr>
        <w:pStyle w:val="8"/>
        <w:widowControl/>
        <w:shd w:val="clear" w:color="auto" w:fill="FFFFFF"/>
        <w:spacing w:line="360" w:lineRule="auto"/>
        <w:ind w:firstLine="480" w:firstLineChars="200"/>
        <w:jc w:val="left"/>
        <w:rPr>
          <w:rFonts w:ascii="宋体" w:hAnsi="Calibri" w:cs="宋体"/>
          <w:shd w:val="clear" w:color="auto" w:fill="FFFFFF"/>
        </w:rPr>
      </w:pPr>
      <w:r>
        <w:rPr>
          <w:rFonts w:ascii="宋体" w:hAnsi="宋体" w:cs="宋体"/>
          <w:shd w:val="clear" w:color="auto" w:fill="FFFFFF"/>
        </w:rPr>
        <w:t>2</w:t>
      </w:r>
      <w:r>
        <w:rPr>
          <w:rFonts w:hint="eastAsia" w:ascii="宋体" w:hAnsi="宋体" w:cs="宋体"/>
          <w:shd w:val="clear" w:color="auto" w:fill="FFFFFF"/>
        </w:rPr>
        <w:t>、县区</w:t>
      </w:r>
      <w:r>
        <w:rPr>
          <w:rFonts w:ascii="宋体" w:hAnsi="宋体" w:cs="宋体"/>
          <w:shd w:val="clear" w:color="auto" w:fill="FFFFFF"/>
        </w:rPr>
        <w:t>/</w:t>
      </w:r>
      <w:r>
        <w:rPr>
          <w:rFonts w:hint="eastAsia" w:ascii="宋体" w:hAnsi="宋体" w:cs="宋体"/>
          <w:shd w:val="clear" w:color="auto" w:fill="FFFFFF"/>
        </w:rPr>
        <w:t>考区可以查看本县区及下属学校的已报名学生统计表，可以通过姓名、考籍号、身份证来查询</w:t>
      </w:r>
    </w:p>
    <w:p>
      <w:pPr>
        <w:pStyle w:val="8"/>
        <w:widowControl/>
        <w:shd w:val="clear" w:color="auto" w:fill="FFFFFF"/>
        <w:spacing w:line="360" w:lineRule="auto"/>
        <w:ind w:firstLine="480" w:firstLineChars="200"/>
        <w:jc w:val="left"/>
        <w:rPr>
          <w:rFonts w:ascii="宋体" w:hAnsi="Calibri" w:cs="宋体"/>
          <w:shd w:val="clear" w:color="auto" w:fill="FFFFFF"/>
        </w:rPr>
      </w:pPr>
      <w:r>
        <w:rPr>
          <w:rFonts w:ascii="宋体" w:hAnsi="宋体" w:cs="宋体"/>
          <w:shd w:val="clear" w:color="auto" w:fill="FFFFFF"/>
        </w:rPr>
        <w:t>3</w:t>
      </w:r>
      <w:r>
        <w:rPr>
          <w:rFonts w:hint="eastAsia" w:ascii="宋体" w:hAnsi="宋体" w:cs="宋体"/>
          <w:shd w:val="clear" w:color="auto" w:fill="FFFFFF"/>
        </w:rPr>
        <w:t>、县区</w:t>
      </w:r>
      <w:r>
        <w:rPr>
          <w:rFonts w:ascii="宋体" w:hAnsi="宋体" w:cs="宋体"/>
          <w:shd w:val="clear" w:color="auto" w:fill="FFFFFF"/>
        </w:rPr>
        <w:t>/</w:t>
      </w:r>
      <w:r>
        <w:rPr>
          <w:rFonts w:hint="eastAsia" w:ascii="宋体" w:hAnsi="宋体" w:cs="宋体"/>
          <w:shd w:val="clear" w:color="auto" w:fill="FFFFFF"/>
        </w:rPr>
        <w:t>考区可以查看本县区及下属学校的已报名且未缴费的学生统计表，可以通过姓名、考籍号、身份证来查询</w:t>
      </w:r>
    </w:p>
    <w:p>
      <w:pPr>
        <w:pStyle w:val="8"/>
        <w:widowControl/>
        <w:shd w:val="clear" w:color="auto" w:fill="FFFFFF"/>
        <w:spacing w:line="360" w:lineRule="auto"/>
        <w:ind w:firstLine="480" w:firstLineChars="200"/>
        <w:jc w:val="left"/>
        <w:rPr>
          <w:rFonts w:ascii="宋体" w:hAnsi="Calibri" w:cs="宋体"/>
          <w:shd w:val="clear" w:color="auto" w:fill="FFFFFF"/>
        </w:rPr>
      </w:pPr>
      <w:r>
        <w:rPr>
          <w:rFonts w:ascii="宋体" w:hAnsi="宋体" w:cs="宋体"/>
          <w:shd w:val="clear" w:color="auto" w:fill="FFFFFF"/>
        </w:rPr>
        <w:t>4</w:t>
      </w:r>
      <w:r>
        <w:rPr>
          <w:rFonts w:hint="eastAsia" w:ascii="宋体" w:hAnsi="宋体" w:cs="宋体"/>
          <w:shd w:val="clear" w:color="auto" w:fill="FFFFFF"/>
        </w:rPr>
        <w:t>、县区</w:t>
      </w:r>
      <w:r>
        <w:rPr>
          <w:rFonts w:ascii="宋体" w:hAnsi="宋体" w:cs="宋体"/>
          <w:shd w:val="clear" w:color="auto" w:fill="FFFFFF"/>
        </w:rPr>
        <w:t>/</w:t>
      </w:r>
      <w:r>
        <w:rPr>
          <w:rFonts w:hint="eastAsia" w:ascii="宋体" w:hAnsi="宋体" w:cs="宋体"/>
          <w:shd w:val="clear" w:color="auto" w:fill="FFFFFF"/>
        </w:rPr>
        <w:t>考区可以查看本县区及下属学校学校的已报名且已缴费的学生统计表，可以通过姓名、考籍号、身份证来查询</w:t>
      </w:r>
    </w:p>
    <w:p>
      <w:pPr>
        <w:pStyle w:val="8"/>
        <w:widowControl/>
        <w:shd w:val="clear" w:color="auto" w:fill="FFFFFF"/>
        <w:spacing w:line="360" w:lineRule="auto"/>
        <w:ind w:firstLine="480" w:firstLineChars="200"/>
        <w:jc w:val="left"/>
        <w:rPr>
          <w:rFonts w:ascii="宋体" w:hAnsi="Calibri" w:cs="宋体"/>
          <w:shd w:val="clear" w:color="auto" w:fill="FFFFFF"/>
        </w:rPr>
      </w:pPr>
      <w:r>
        <w:rPr>
          <w:rFonts w:ascii="宋体" w:hAnsi="宋体" w:cs="宋体"/>
          <w:shd w:val="clear" w:color="auto" w:fill="FFFFFF"/>
        </w:rPr>
        <w:t>5</w:t>
      </w:r>
      <w:r>
        <w:rPr>
          <w:rFonts w:hint="eastAsia" w:ascii="宋体" w:hAnsi="宋体" w:cs="宋体"/>
          <w:shd w:val="clear" w:color="auto" w:fill="FFFFFF"/>
        </w:rPr>
        <w:t>、县区</w:t>
      </w:r>
      <w:r>
        <w:rPr>
          <w:rFonts w:ascii="宋体" w:hAnsi="宋体" w:cs="宋体"/>
          <w:shd w:val="clear" w:color="auto" w:fill="FFFFFF"/>
        </w:rPr>
        <w:t>/</w:t>
      </w:r>
      <w:r>
        <w:rPr>
          <w:rFonts w:hint="eastAsia" w:ascii="宋体" w:hAnsi="宋体" w:cs="宋体"/>
          <w:shd w:val="clear" w:color="auto" w:fill="FFFFFF"/>
        </w:rPr>
        <w:t>考区可以查看本县区及下属学校的缴费金额的统计数据表，可以通过姓名、考籍号、身份证来查询（分高二、高三，报考学科、首次报考）（该表有模板参考）可以下载</w:t>
      </w:r>
    </w:p>
    <w:p>
      <w:pPr>
        <w:spacing w:line="360" w:lineRule="auto"/>
        <w:rPr>
          <w:rFonts w:ascii="宋体" w:cs="宋体"/>
          <w:b/>
          <w:sz w:val="28"/>
          <w:szCs w:val="28"/>
        </w:rPr>
      </w:pPr>
      <w:r>
        <w:rPr>
          <w:rFonts w:hint="eastAsia" w:ascii="宋体" w:hAnsi="宋体" w:cs="宋体"/>
          <w:b/>
          <w:sz w:val="28"/>
          <w:szCs w:val="28"/>
        </w:rPr>
        <w:t>二、首页</w:t>
      </w:r>
    </w:p>
    <w:p>
      <w:pPr>
        <w:spacing w:line="360" w:lineRule="auto"/>
        <w:rPr>
          <w:rFonts w:ascii="宋体" w:cs="宋体"/>
          <w:b/>
          <w:sz w:val="24"/>
        </w:rPr>
      </w:pPr>
      <w:r>
        <w:rPr>
          <w:rFonts w:hint="eastAsia" w:ascii="宋体" w:hAnsi="宋体" w:cs="宋体"/>
          <w:b/>
          <w:sz w:val="24"/>
        </w:rPr>
        <w:t>修改密码：</w:t>
      </w:r>
    </w:p>
    <w:p>
      <w:pPr>
        <w:spacing w:line="360" w:lineRule="auto"/>
        <w:ind w:firstLine="480" w:firstLineChars="200"/>
        <w:rPr>
          <w:rFonts w:ascii="宋体" w:cs="宋体"/>
          <w:sz w:val="24"/>
        </w:rPr>
      </w:pPr>
      <w:r>
        <w:rPr>
          <w:rFonts w:hint="eastAsia" w:ascii="宋体" w:hAnsi="宋体" w:cs="宋体"/>
          <w:sz w:val="24"/>
        </w:rPr>
        <w:t>方式一：用户首次登陆，系统会自动弹出修改密码提示。</w:t>
      </w:r>
    </w:p>
    <w:p>
      <w:pPr>
        <w:rPr>
          <w:sz w:val="24"/>
        </w:rPr>
      </w:pPr>
      <w:r>
        <w:pict>
          <v:shape id="_x0000_i1025" o:spt="75" type="#_x0000_t75" style="height:151.5pt;width:416.25pt;" filled="f" o:preferrelative="t" stroked="f" coordsize="21600,21600">
            <v:path/>
            <v:fill on="f" focussize="0,0"/>
            <v:stroke on="f" joinstyle="miter"/>
            <v:imagedata r:id="rId6" croptop="3787f" cropbottom="4660f" o:title=""/>
            <o:lock v:ext="edit" aspectratio="t"/>
            <w10:wrap type="none"/>
            <w10:anchorlock/>
          </v:shape>
        </w:pict>
      </w:r>
    </w:p>
    <w:p>
      <w:pPr>
        <w:spacing w:line="360" w:lineRule="auto"/>
        <w:ind w:firstLine="480" w:firstLineChars="200"/>
        <w:rPr>
          <w:sz w:val="24"/>
        </w:rPr>
      </w:pPr>
      <w:r>
        <w:rPr>
          <w:rFonts w:hint="eastAsia" w:cs="宋体"/>
          <w:sz w:val="24"/>
        </w:rPr>
        <w:t>方式二：用户登录后，右上角用户信息栏目下，点击修改密码进行密码修改</w:t>
      </w:r>
    </w:p>
    <w:p>
      <w:r>
        <w:pict>
          <v:shape id="_x0000_i1026" o:spt="75" type="#_x0000_t75" style="height:206.25pt;width:412.5pt;" filled="f" o:preferrelative="t" stroked="f" coordsize="21600,21600">
            <v:path/>
            <v:fill on="f" focussize="0,0"/>
            <v:stroke on="f" joinstyle="miter"/>
            <v:imagedata r:id="rId7" o:title=""/>
            <o:lock v:ext="edit" aspectratio="t"/>
            <w10:wrap type="none"/>
            <w10:anchorlock/>
          </v:shape>
        </w:pict>
      </w:r>
    </w:p>
    <w:p>
      <w:pPr>
        <w:spacing w:line="360" w:lineRule="auto"/>
        <w:rPr>
          <w:rFonts w:ascii="宋体" w:cs="宋体"/>
          <w:sz w:val="24"/>
        </w:rPr>
      </w:pPr>
      <w:r>
        <w:rPr>
          <w:rFonts w:hint="eastAsia" w:ascii="宋体" w:hAnsi="宋体" w:cs="宋体"/>
          <w:b/>
          <w:sz w:val="24"/>
        </w:rPr>
        <w:t>系统公告：</w:t>
      </w:r>
      <w:r>
        <w:rPr>
          <w:rFonts w:hint="eastAsia" w:ascii="宋体" w:hAnsi="宋体" w:cs="宋体"/>
          <w:sz w:val="24"/>
        </w:rPr>
        <w:t>由考试院下发通知，登陆后该公告详情将由系统自动弹出，点击下方“已阅读”后期将不再弹出，若直接点击右上角关闭按钮下次登陆将继续弹出该页面，后期也可在管理首页查看该通知详情</w:t>
      </w:r>
    </w:p>
    <w:p>
      <w:pPr>
        <w:spacing w:line="312" w:lineRule="auto"/>
      </w:pPr>
      <w:r>
        <w:pict>
          <v:shape id="_x0000_i1027" o:spt="75" type="#_x0000_t75" style="height:149.25pt;width:417pt;" filled="f" o:preferrelative="t" stroked="f" coordsize="21600,21600">
            <v:path/>
            <v:fill on="f" focussize="0,0"/>
            <v:stroke on="f" joinstyle="miter"/>
            <v:imagedata r:id="rId8" o:title=""/>
            <o:lock v:ext="edit" aspectratio="t"/>
            <w10:wrap type="none"/>
            <w10:anchorlock/>
          </v:shape>
        </w:pict>
      </w:r>
    </w:p>
    <w:p>
      <w:pPr>
        <w:spacing w:line="360" w:lineRule="auto"/>
        <w:rPr>
          <w:b/>
          <w:sz w:val="28"/>
          <w:szCs w:val="28"/>
        </w:rPr>
      </w:pPr>
      <w:r>
        <w:rPr>
          <w:rFonts w:hint="eastAsia" w:cs="宋体"/>
          <w:b/>
          <w:sz w:val="28"/>
          <w:szCs w:val="28"/>
        </w:rPr>
        <w:t>三、基础信息</w:t>
      </w:r>
    </w:p>
    <w:p>
      <w:pPr>
        <w:spacing w:line="360" w:lineRule="auto"/>
      </w:pPr>
      <w:r>
        <w:rPr>
          <w:rFonts w:hint="eastAsia" w:cs="宋体"/>
          <w:b/>
          <w:sz w:val="24"/>
        </w:rPr>
        <w:t>单位信息：</w:t>
      </w:r>
      <w:r>
        <w:rPr>
          <w:rFonts w:hint="eastAsia" w:ascii="宋体" w:hAnsi="宋体" w:cs="宋体"/>
          <w:sz w:val="24"/>
        </w:rPr>
        <w:t>系统提示完善单位信息，完善后系统将不再提示，红色</w:t>
      </w:r>
      <w:r>
        <w:rPr>
          <w:rFonts w:ascii="宋体" w:hAnsi="宋体" w:cs="宋体"/>
          <w:sz w:val="24"/>
        </w:rPr>
        <w:t xml:space="preserve"> * </w:t>
      </w:r>
      <w:r>
        <w:rPr>
          <w:rFonts w:hint="eastAsia" w:ascii="宋体" w:hAnsi="宋体" w:cs="宋体"/>
          <w:sz w:val="24"/>
        </w:rPr>
        <w:t>号为必填项，灰色不可填</w:t>
      </w:r>
    </w:p>
    <w:p>
      <w:pPr>
        <w:spacing w:line="312" w:lineRule="auto"/>
      </w:pPr>
      <w:r>
        <w:pict>
          <v:shape id="_x0000_i1028" o:spt="75" type="#_x0000_t75" style="height:137.25pt;width:414pt;" filled="f" o:preferrelative="t" stroked="f" coordsize="21600,21600">
            <v:path/>
            <v:fill on="f" focussize="0,0"/>
            <v:stroke on="f" joinstyle="miter"/>
            <v:imagedata r:id="rId9" cropbottom="2218f" o:title=""/>
            <o:lock v:ext="edit" aspectratio="t"/>
            <w10:wrap type="none"/>
            <w10:anchorlock/>
          </v:shape>
        </w:pict>
      </w:r>
      <w:r>
        <w:pict>
          <v:shape id="_x0000_i1029" o:spt="75" alt="单位信息1" type="#_x0000_t75" style="height:304.5pt;width:410.25pt;" filled="f" o:preferrelative="t" stroked="f" coordsize="21600,21600">
            <v:path/>
            <v:fill on="f" focussize="0,0"/>
            <v:stroke on="f" joinstyle="miter"/>
            <v:imagedata r:id="rId10" o:title=""/>
            <o:lock v:ext="edit" aspectratio="t"/>
            <w10:wrap type="none"/>
            <w10:anchorlock/>
          </v:shape>
        </w:pict>
      </w:r>
    </w:p>
    <w:p>
      <w:pPr>
        <w:spacing w:line="360" w:lineRule="auto"/>
      </w:pPr>
      <w:r>
        <w:rPr>
          <w:rFonts w:hint="eastAsia" w:cs="宋体"/>
          <w:b/>
          <w:sz w:val="24"/>
        </w:rPr>
        <w:t>用户信息：</w:t>
      </w:r>
      <w:r>
        <w:rPr>
          <w:rFonts w:hint="eastAsia" w:cs="宋体"/>
          <w:sz w:val="24"/>
        </w:rPr>
        <w:t>可查看所有该县区下学校级账户的相关信息（用户名称、角色名称、状态、备注、最后登录</w:t>
      </w:r>
      <w:r>
        <w:rPr>
          <w:sz w:val="24"/>
        </w:rPr>
        <w:t>IP</w:t>
      </w:r>
      <w:r>
        <w:rPr>
          <w:rFonts w:hint="eastAsia" w:cs="宋体"/>
          <w:sz w:val="24"/>
        </w:rPr>
        <w:t>、最后登录时间、操作）</w:t>
      </w:r>
    </w:p>
    <w:p>
      <w:pPr>
        <w:spacing w:line="312" w:lineRule="auto"/>
        <w:rPr>
          <w:b/>
          <w:sz w:val="28"/>
          <w:szCs w:val="28"/>
        </w:rPr>
      </w:pPr>
      <w:r>
        <w:pict>
          <v:shape id="_x0000_i1030" o:spt="75" alt="用户信息" type="#_x0000_t75" style="height:319.5pt;width:411pt;" filled="f" o:preferrelative="t" stroked="f" coordsize="21600,21600">
            <v:path/>
            <v:fill on="f" focussize="0,0"/>
            <v:stroke on="f" joinstyle="miter"/>
            <v:imagedata r:id="rId11" cropbottom="2959f" o:title=""/>
            <o:lock v:ext="edit" aspectratio="t"/>
            <w10:wrap type="none"/>
            <w10:anchorlock/>
          </v:shape>
        </w:pict>
      </w:r>
    </w:p>
    <w:p>
      <w:pPr>
        <w:spacing w:line="360" w:lineRule="auto"/>
        <w:rPr>
          <w:b/>
          <w:sz w:val="28"/>
          <w:szCs w:val="28"/>
        </w:rPr>
      </w:pPr>
      <w:r>
        <w:rPr>
          <w:rFonts w:hint="eastAsia" w:cs="宋体"/>
          <w:b/>
          <w:sz w:val="28"/>
          <w:szCs w:val="28"/>
        </w:rPr>
        <w:t>四、报名审核</w:t>
      </w:r>
    </w:p>
    <w:p>
      <w:pPr>
        <w:spacing w:line="360" w:lineRule="auto"/>
        <w:rPr>
          <w:sz w:val="24"/>
        </w:rPr>
      </w:pPr>
      <w:r>
        <w:rPr>
          <w:rFonts w:hint="eastAsia" w:cs="宋体"/>
          <w:b/>
          <w:sz w:val="24"/>
        </w:rPr>
        <w:t>学校审核：</w:t>
      </w:r>
      <w:r>
        <w:rPr>
          <w:rFonts w:hint="eastAsia" w:cs="宋体"/>
          <w:sz w:val="24"/>
        </w:rPr>
        <w:t>可查看县区下所有学校待学校审核学员明细，搜索时可以指定某一学校进行搜索，也可选择年级，按班级、姓名、考籍号、身份证号进行对应搜索</w:t>
      </w:r>
    </w:p>
    <w:p>
      <w:pPr>
        <w:spacing w:line="360" w:lineRule="auto"/>
        <w:rPr>
          <w:sz w:val="24"/>
        </w:rPr>
      </w:pPr>
      <w:r>
        <w:rPr>
          <w:sz w:val="24"/>
        </w:rPr>
        <w:pict>
          <v:shape id="_x0000_i1031" o:spt="75" alt="学校审核1" type="#_x0000_t75" style="height:147pt;width:414pt;" filled="f" o:preferrelative="t" stroked="f" coordsize="21600,21600">
            <v:path/>
            <v:fill on="f" focussize="0,0"/>
            <v:stroke on="f" joinstyle="miter"/>
            <v:imagedata r:id="rId12" o:title=""/>
            <o:lock v:ext="edit" aspectratio="t"/>
            <w10:wrap type="none"/>
            <w10:anchorlock/>
          </v:shape>
        </w:pict>
      </w:r>
    </w:p>
    <w:p>
      <w:pPr>
        <w:spacing w:line="360" w:lineRule="auto"/>
        <w:rPr>
          <w:sz w:val="24"/>
        </w:rPr>
      </w:pPr>
      <w:r>
        <w:rPr>
          <w:rFonts w:hint="eastAsia" w:cs="宋体"/>
          <w:b/>
          <w:sz w:val="24"/>
        </w:rPr>
        <w:t>县区审核：</w:t>
      </w:r>
      <w:r>
        <w:rPr>
          <w:rFonts w:hint="eastAsia" w:cs="宋体"/>
          <w:sz w:val="24"/>
        </w:rPr>
        <w:t>对通过学校审核的学员进行审核（可以按学校审核或搜索单个学员进行审核），可以给学员单个审核、批量审核、一键审核，也可对通过学校审核学员进行退回</w:t>
      </w:r>
    </w:p>
    <w:p>
      <w:pPr>
        <w:spacing w:line="312" w:lineRule="auto"/>
        <w:rPr>
          <w:b/>
          <w:sz w:val="24"/>
        </w:rPr>
      </w:pPr>
      <w:r>
        <w:rPr>
          <w:b/>
          <w:sz w:val="24"/>
        </w:rPr>
        <w:pict>
          <v:shape id="_x0000_i1032" o:spt="75" alt="县区审核1" type="#_x0000_t75" style="height:157.5pt;width:422.25pt;" filled="f" o:preferrelative="t" stroked="f" coordsize="21600,21600">
            <v:path/>
            <v:fill on="f" focussize="0,0"/>
            <v:stroke on="f" joinstyle="miter"/>
            <v:imagedata r:id="rId13" o:title=""/>
            <o:lock v:ext="edit" aspectratio="t"/>
            <w10:wrap type="none"/>
            <w10:anchorlock/>
          </v:shape>
        </w:pict>
      </w:r>
    </w:p>
    <w:p>
      <w:pPr>
        <w:spacing w:line="360" w:lineRule="auto"/>
        <w:rPr>
          <w:b/>
          <w:sz w:val="24"/>
        </w:rPr>
      </w:pPr>
      <w:r>
        <w:rPr>
          <w:rFonts w:hint="eastAsia" w:cs="宋体"/>
          <w:b/>
          <w:sz w:val="24"/>
        </w:rPr>
        <w:t>市级审核：</w:t>
      </w:r>
      <w:r>
        <w:rPr>
          <w:rFonts w:hint="eastAsia" w:cs="宋体"/>
          <w:sz w:val="24"/>
        </w:rPr>
        <w:t>县区</w:t>
      </w:r>
      <w:r>
        <w:rPr>
          <w:sz w:val="24"/>
        </w:rPr>
        <w:t>/</w:t>
      </w:r>
      <w:r>
        <w:rPr>
          <w:rFonts w:hint="eastAsia" w:cs="宋体"/>
          <w:sz w:val="24"/>
        </w:rPr>
        <w:t>考区管理员在市级审核界面可查看学员的一个审核状态</w:t>
      </w:r>
    </w:p>
    <w:p>
      <w:pPr>
        <w:spacing w:line="312" w:lineRule="auto"/>
        <w:rPr>
          <w:b/>
          <w:sz w:val="24"/>
        </w:rPr>
      </w:pPr>
      <w:r>
        <w:pict>
          <v:shape id="_x0000_i1033" o:spt="75" alt="市级审核" type="#_x0000_t75" style="height:178.5pt;width:407.25pt;" filled="f" o:preferrelative="t" stroked="f" coordsize="21600,21600">
            <v:path/>
            <v:fill on="f" focussize="0,0"/>
            <v:stroke on="f" joinstyle="miter"/>
            <v:imagedata r:id="rId14" o:title=""/>
            <o:lock v:ext="edit" aspectratio="t"/>
            <w10:wrap type="none"/>
            <w10:anchorlock/>
          </v:shape>
        </w:pict>
      </w:r>
    </w:p>
    <w:p>
      <w:pPr>
        <w:spacing w:line="360" w:lineRule="auto"/>
        <w:rPr>
          <w:sz w:val="24"/>
        </w:rPr>
      </w:pPr>
      <w:r>
        <w:rPr>
          <w:rFonts w:hint="eastAsia" w:cs="宋体"/>
          <w:b/>
          <w:sz w:val="24"/>
        </w:rPr>
        <w:t>审核完成：</w:t>
      </w:r>
      <w:r>
        <w:rPr>
          <w:rFonts w:hint="eastAsia" w:cs="宋体"/>
          <w:sz w:val="24"/>
        </w:rPr>
        <w:t>可查看所有经学校审核、县区审核、市级审核完成的学员明细，可按学校、入学年份、班级、姓名、考籍号、身份证号进行查看</w:t>
      </w:r>
    </w:p>
    <w:p>
      <w:pPr>
        <w:spacing w:line="360" w:lineRule="auto"/>
        <w:rPr>
          <w:sz w:val="24"/>
        </w:rPr>
      </w:pPr>
      <w:r>
        <w:rPr>
          <w:sz w:val="24"/>
        </w:rPr>
        <w:pict>
          <v:shape id="_x0000_i1034" o:spt="75" alt="审核完成1" type="#_x0000_t75" style="height:169.5pt;width:418.5pt;" filled="f" o:preferrelative="t" stroked="f" coordsize="21600,21600">
            <v:path/>
            <v:fill on="f" focussize="0,0"/>
            <v:stroke on="f" joinstyle="miter"/>
            <v:imagedata r:id="rId15" o:title=""/>
            <o:lock v:ext="edit" aspectratio="t"/>
            <w10:wrap type="none"/>
            <w10:anchorlock/>
          </v:shape>
        </w:pict>
      </w:r>
    </w:p>
    <w:p>
      <w:pPr>
        <w:spacing w:line="312" w:lineRule="auto"/>
        <w:rPr>
          <w:b/>
          <w:sz w:val="28"/>
          <w:szCs w:val="28"/>
        </w:rPr>
      </w:pPr>
      <w:r>
        <w:rPr>
          <w:rFonts w:hint="eastAsia" w:cs="宋体"/>
          <w:b/>
          <w:sz w:val="28"/>
          <w:szCs w:val="28"/>
        </w:rPr>
        <w:t>五、考试缴费</w:t>
      </w:r>
    </w:p>
    <w:p>
      <w:pPr>
        <w:spacing w:line="360" w:lineRule="auto"/>
        <w:rPr>
          <w:b/>
          <w:sz w:val="24"/>
        </w:rPr>
      </w:pPr>
      <w:r>
        <w:rPr>
          <w:rFonts w:hint="eastAsia" w:cs="宋体"/>
          <w:b/>
          <w:sz w:val="24"/>
        </w:rPr>
        <w:t>缴费管理：</w:t>
      </w:r>
      <w:r>
        <w:rPr>
          <w:rFonts w:hint="eastAsia" w:cs="宋体"/>
          <w:sz w:val="24"/>
        </w:rPr>
        <w:t>可以浏览每个学校报考人次、待缴费人次、已缴费人次并导出该报表</w:t>
      </w:r>
    </w:p>
    <w:p>
      <w:pPr>
        <w:spacing w:line="312" w:lineRule="auto"/>
        <w:rPr>
          <w:b/>
          <w:sz w:val="24"/>
        </w:rPr>
      </w:pPr>
      <w:r>
        <w:rPr>
          <w:b/>
          <w:sz w:val="24"/>
        </w:rPr>
        <w:pict>
          <v:shape id="_x0000_i1035" o:spt="75" alt="缴费管理1" type="#_x0000_t75" style="height:171pt;width:421.5pt;" filled="f" o:preferrelative="t" stroked="f" coordsize="21600,21600">
            <v:path/>
            <v:fill on="f" focussize="0,0"/>
            <v:stroke on="f" joinstyle="miter"/>
            <v:imagedata r:id="rId16" o:title=""/>
            <o:lock v:ext="edit" aspectratio="t"/>
            <w10:wrap type="none"/>
            <w10:anchorlock/>
          </v:shape>
        </w:pict>
      </w:r>
    </w:p>
    <w:p>
      <w:pPr>
        <w:spacing w:line="312" w:lineRule="auto"/>
        <w:rPr>
          <w:b/>
          <w:sz w:val="28"/>
          <w:szCs w:val="28"/>
        </w:rPr>
      </w:pPr>
      <w:r>
        <w:rPr>
          <w:rFonts w:hint="eastAsia" w:cs="宋体"/>
          <w:b/>
          <w:sz w:val="28"/>
          <w:szCs w:val="28"/>
        </w:rPr>
        <w:t>六、数据统计</w:t>
      </w:r>
    </w:p>
    <w:p>
      <w:pPr>
        <w:spacing w:line="312" w:lineRule="auto"/>
        <w:rPr>
          <w:sz w:val="24"/>
        </w:rPr>
      </w:pPr>
      <w:r>
        <w:rPr>
          <w:rFonts w:hint="eastAsia" w:cs="宋体"/>
          <w:b/>
          <w:sz w:val="24"/>
        </w:rPr>
        <w:t>缴费统计：</w:t>
      </w:r>
      <w:r>
        <w:rPr>
          <w:rFonts w:hint="eastAsia" w:cs="宋体"/>
          <w:sz w:val="24"/>
        </w:rPr>
        <w:t>查看本县区下每个学校考试缴费统计明细（合计、首次报名费、科目明细、本次收费标准、人数），并可将该统计信息导出</w:t>
      </w:r>
    </w:p>
    <w:p>
      <w:pPr>
        <w:spacing w:line="312" w:lineRule="auto"/>
        <w:rPr>
          <w:sz w:val="24"/>
        </w:rPr>
      </w:pPr>
      <w:r>
        <w:rPr>
          <w:sz w:val="24"/>
        </w:rPr>
        <w:pict>
          <v:shape id="_x0000_i1036" o:spt="75" alt="导出统计" type="#_x0000_t75" style="height:171.75pt;width:414pt;" filled="f" o:preferrelative="t" stroked="f" coordsize="21600,21600">
            <v:path/>
            <v:fill on="f" focussize="0,0"/>
            <v:stroke on="f" joinstyle="miter"/>
            <v:imagedata r:id="rId17" o:title=""/>
            <o:lock v:ext="edit" aspectratio="t"/>
            <w10:wrap type="none"/>
            <w10:anchorlock/>
          </v:shape>
        </w:pict>
      </w:r>
    </w:p>
    <w:p>
      <w:pPr>
        <w:spacing w:line="360" w:lineRule="auto"/>
        <w:rPr>
          <w:sz w:val="24"/>
        </w:rPr>
      </w:pPr>
      <w:r>
        <w:rPr>
          <w:rFonts w:hint="eastAsia" w:cs="宋体"/>
          <w:b/>
          <w:sz w:val="24"/>
        </w:rPr>
        <w:t>经费对账表：</w:t>
      </w:r>
      <w:r>
        <w:rPr>
          <w:rFonts w:hint="eastAsia" w:cs="宋体"/>
          <w:sz w:val="24"/>
        </w:rPr>
        <w:t>查看本县区下经费情况对账表明细（各科目人次、首次报名人数、拨付本县区考区组织考试经费、单位全称、开户行、银行账号），并提供导出功能</w:t>
      </w:r>
    </w:p>
    <w:p>
      <w:pPr>
        <w:spacing w:line="312" w:lineRule="auto"/>
        <w:rPr>
          <w:b/>
          <w:sz w:val="24"/>
        </w:rPr>
      </w:pPr>
      <w:r>
        <w:rPr>
          <w:b/>
          <w:sz w:val="24"/>
        </w:rPr>
        <w:pict>
          <v:shape id="_x0000_i1037" o:spt="75" alt="对账表1" type="#_x0000_t75" style="height:197.25pt;width:407.25pt;" filled="f" o:preferrelative="t" stroked="f" coordsize="21600,21600">
            <v:path/>
            <v:fill on="f" focussize="0,0"/>
            <v:stroke on="f" joinstyle="miter"/>
            <v:imagedata r:id="rId18" o:title=""/>
            <o:lock v:ext="edit" aspectratio="t"/>
            <w10:wrap type="none"/>
            <w10:anchorlock/>
          </v:shape>
        </w:pict>
      </w:r>
    </w:p>
    <w:p>
      <w:pPr>
        <w:jc w:val="center"/>
        <w:rPr>
          <w:rFonts w:ascii="仿宋" w:hAnsi="仿宋" w:eastAsia="仿宋" w:cs="仿宋"/>
          <w:color w:val="000000"/>
          <w:sz w:val="36"/>
          <w:szCs w:val="36"/>
        </w:rPr>
      </w:pPr>
    </w:p>
    <w:p>
      <w:pPr>
        <w:jc w:val="center"/>
        <w:rPr>
          <w:rFonts w:ascii="仿宋" w:hAnsi="仿宋" w:eastAsia="仿宋" w:cs="仿宋"/>
          <w:color w:val="000000"/>
          <w:sz w:val="36"/>
          <w:szCs w:val="36"/>
        </w:rPr>
      </w:pPr>
    </w:p>
    <w:p>
      <w:pPr>
        <w:jc w:val="center"/>
        <w:rPr>
          <w:rFonts w:ascii="仿宋" w:hAnsi="仿宋" w:eastAsia="仿宋" w:cs="仿宋"/>
          <w:color w:val="000000"/>
          <w:sz w:val="36"/>
          <w:szCs w:val="36"/>
        </w:rPr>
      </w:pPr>
    </w:p>
    <w:p>
      <w:pPr>
        <w:jc w:val="center"/>
        <w:rPr>
          <w:rFonts w:ascii="仿宋" w:hAnsi="仿宋" w:eastAsia="仿宋" w:cs="仿宋"/>
          <w:color w:val="000000"/>
          <w:sz w:val="36"/>
          <w:szCs w:val="36"/>
        </w:rPr>
      </w:pPr>
    </w:p>
    <w:p>
      <w:pPr>
        <w:jc w:val="center"/>
        <w:rPr>
          <w:rFonts w:ascii="仿宋" w:hAnsi="仿宋" w:eastAsia="仿宋" w:cs="仿宋"/>
          <w:color w:val="000000"/>
          <w:sz w:val="36"/>
          <w:szCs w:val="36"/>
        </w:rPr>
      </w:pPr>
    </w:p>
    <w:p>
      <w:pPr>
        <w:jc w:val="center"/>
        <w:rPr>
          <w:rFonts w:ascii="仿宋" w:hAnsi="仿宋" w:eastAsia="仿宋" w:cs="仿宋"/>
          <w:color w:val="000000"/>
          <w:sz w:val="36"/>
          <w:szCs w:val="36"/>
        </w:rPr>
      </w:pPr>
    </w:p>
    <w:p>
      <w:pPr>
        <w:jc w:val="center"/>
        <w:rPr>
          <w:rFonts w:ascii="仿宋" w:hAnsi="仿宋" w:eastAsia="仿宋" w:cs="仿宋"/>
          <w:color w:val="000000"/>
          <w:sz w:val="36"/>
          <w:szCs w:val="36"/>
        </w:rPr>
      </w:pPr>
    </w:p>
    <w:p>
      <w:pPr>
        <w:jc w:val="center"/>
        <w:rPr>
          <w:rFonts w:ascii="仿宋" w:hAnsi="仿宋" w:eastAsia="仿宋" w:cs="仿宋"/>
          <w:color w:val="000000"/>
          <w:sz w:val="36"/>
          <w:szCs w:val="36"/>
        </w:rPr>
      </w:pPr>
    </w:p>
    <w:p>
      <w:pPr>
        <w:jc w:val="center"/>
        <w:rPr>
          <w:rFonts w:ascii="仿宋" w:hAnsi="仿宋" w:eastAsia="仿宋" w:cs="仿宋"/>
          <w:color w:val="000000"/>
          <w:sz w:val="36"/>
          <w:szCs w:val="36"/>
        </w:rPr>
      </w:pPr>
    </w:p>
    <w:p>
      <w:pPr>
        <w:jc w:val="center"/>
        <w:rPr>
          <w:rFonts w:ascii="仿宋" w:hAnsi="仿宋" w:eastAsia="仿宋" w:cs="仿宋"/>
          <w:color w:val="000000"/>
          <w:sz w:val="36"/>
          <w:szCs w:val="36"/>
        </w:rPr>
      </w:pPr>
    </w:p>
    <w:p>
      <w:pPr>
        <w:jc w:val="center"/>
        <w:rPr>
          <w:rFonts w:ascii="仿宋" w:hAnsi="仿宋" w:eastAsia="仿宋" w:cs="仿宋"/>
          <w:color w:val="000000"/>
          <w:sz w:val="36"/>
          <w:szCs w:val="36"/>
        </w:rPr>
      </w:pPr>
    </w:p>
    <w:p>
      <w:pPr>
        <w:jc w:val="center"/>
        <w:rPr>
          <w:rFonts w:ascii="仿宋" w:hAnsi="仿宋" w:eastAsia="仿宋" w:cs="仿宋"/>
          <w:color w:val="000000"/>
          <w:sz w:val="36"/>
          <w:szCs w:val="36"/>
        </w:rPr>
      </w:pPr>
    </w:p>
    <w:p>
      <w:pPr>
        <w:jc w:val="center"/>
        <w:rPr>
          <w:rFonts w:ascii="仿宋" w:hAnsi="仿宋" w:eastAsia="仿宋" w:cs="仿宋"/>
          <w:color w:val="000000"/>
          <w:sz w:val="36"/>
          <w:szCs w:val="36"/>
        </w:rPr>
      </w:pPr>
    </w:p>
    <w:p>
      <w:pPr>
        <w:jc w:val="center"/>
        <w:rPr>
          <w:rFonts w:ascii="仿宋" w:hAnsi="仿宋" w:eastAsia="仿宋" w:cs="仿宋"/>
          <w:color w:val="000000"/>
          <w:sz w:val="36"/>
          <w:szCs w:val="36"/>
        </w:rPr>
      </w:pPr>
      <w:r>
        <w:rPr>
          <w:rFonts w:hint="eastAsia" w:ascii="仿宋" w:hAnsi="仿宋" w:eastAsia="仿宋" w:cs="仿宋"/>
          <w:color w:val="000000"/>
          <w:sz w:val="36"/>
          <w:szCs w:val="36"/>
        </w:rPr>
        <w:t>南昌市普通高中学考报名缴费系统操作指南</w:t>
      </w:r>
    </w:p>
    <w:p>
      <w:pPr>
        <w:jc w:val="center"/>
        <w:rPr>
          <w:b/>
          <w:sz w:val="36"/>
          <w:szCs w:val="36"/>
        </w:rPr>
      </w:pPr>
      <w:r>
        <w:rPr>
          <w:rFonts w:hint="eastAsia" w:cs="宋体"/>
          <w:b/>
          <w:sz w:val="32"/>
          <w:szCs w:val="32"/>
        </w:rPr>
        <w:t>（学校管理员端）</w:t>
      </w:r>
    </w:p>
    <w:p>
      <w:pPr>
        <w:spacing w:line="360" w:lineRule="auto"/>
        <w:ind w:firstLine="480" w:firstLineChars="200"/>
        <w:rPr>
          <w:rFonts w:ascii="宋体" w:cs="宋体"/>
          <w:sz w:val="24"/>
        </w:rPr>
      </w:pPr>
      <w:r>
        <w:rPr>
          <w:rFonts w:hint="eastAsia" w:ascii="宋体" w:hAnsi="宋体" w:cs="宋体"/>
          <w:sz w:val="24"/>
        </w:rPr>
        <w:t>输入报名管理系统网址：</w:t>
      </w:r>
      <w:r>
        <w:fldChar w:fldCharType="begin"/>
      </w:r>
      <w:r>
        <w:instrText xml:space="preserve"> HYPERLINK "http://eea.ncid.cn/" </w:instrText>
      </w:r>
      <w:r>
        <w:fldChar w:fldCharType="separate"/>
      </w:r>
      <w:r>
        <w:rPr>
          <w:rStyle w:val="14"/>
          <w:rFonts w:ascii="宋体" w:hAnsi="宋体" w:cs="宋体"/>
        </w:rPr>
        <w:t>http://xk.nceea.cn/</w:t>
      </w:r>
      <w:r>
        <w:rPr>
          <w:rStyle w:val="14"/>
          <w:rFonts w:ascii="宋体" w:hAnsi="宋体" w:cs="宋体"/>
        </w:rPr>
        <w:fldChar w:fldCharType="end"/>
      </w:r>
      <w:r>
        <w:rPr>
          <w:rFonts w:ascii="宋体" w:hAnsi="宋体" w:cs="宋体"/>
          <w:sz w:val="24"/>
        </w:rPr>
        <w:t xml:space="preserve"> </w:t>
      </w:r>
      <w:r>
        <w:rPr>
          <w:rFonts w:hint="eastAsia" w:ascii="宋体" w:hAnsi="宋体" w:cs="宋体"/>
          <w:sz w:val="24"/>
        </w:rPr>
        <w:t>，填写用户名、密码、验证码进行登录，首页会显示有系统公告，设有不同管理操作：首页、报名报考管理、缴费管理、数据统计。</w:t>
      </w:r>
    </w:p>
    <w:p>
      <w:pPr>
        <w:spacing w:line="360" w:lineRule="auto"/>
        <w:rPr>
          <w:rFonts w:ascii="宋体" w:cs="宋体"/>
          <w:b/>
          <w:sz w:val="28"/>
          <w:szCs w:val="28"/>
        </w:rPr>
      </w:pPr>
    </w:p>
    <w:p>
      <w:pPr>
        <w:spacing w:line="360" w:lineRule="auto"/>
        <w:rPr>
          <w:rFonts w:ascii="宋体" w:cs="宋体"/>
          <w:b/>
          <w:sz w:val="28"/>
          <w:szCs w:val="28"/>
        </w:rPr>
      </w:pPr>
      <w:r>
        <w:rPr>
          <w:rFonts w:hint="eastAsia" w:ascii="宋体" w:hAnsi="宋体" w:cs="宋体"/>
          <w:b/>
          <w:sz w:val="28"/>
          <w:szCs w:val="28"/>
        </w:rPr>
        <w:t>一、学校级管理权限：</w:t>
      </w:r>
    </w:p>
    <w:p>
      <w:pPr>
        <w:spacing w:line="360" w:lineRule="auto"/>
        <w:ind w:firstLine="482" w:firstLineChars="200"/>
        <w:rPr>
          <w:rFonts w:ascii="宋体" w:cs="宋体"/>
          <w:b/>
          <w:sz w:val="24"/>
        </w:rPr>
      </w:pPr>
      <w:r>
        <w:rPr>
          <w:rFonts w:hint="eastAsia" w:ascii="宋体" w:hAnsi="宋体" w:cs="宋体"/>
          <w:b/>
          <w:sz w:val="24"/>
        </w:rPr>
        <w:t>学校应有未报名学生表和已报名学生表，未报名的学生报名后直接移到已报名学生表内，取消报名则返回未报名学生表。</w:t>
      </w:r>
    </w:p>
    <w:p>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、查看自己学校有考籍的学生明细。</w:t>
      </w:r>
    </w:p>
    <w:p>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、查看自己学校未报名的全部学生明细（分高二、高三表）</w:t>
      </w:r>
    </w:p>
    <w:p>
      <w:pPr>
        <w:spacing w:line="360" w:lineRule="auto"/>
        <w:ind w:firstLine="480" w:firstLineChars="200"/>
        <w:rPr>
          <w:rFonts w:ascii="宋体" w:cs="宋体"/>
          <w:sz w:val="24"/>
        </w:rPr>
      </w:pPr>
      <w:r>
        <w:rPr>
          <w:rFonts w:ascii="宋体" w:hAnsi="宋体" w:cs="宋体"/>
          <w:sz w:val="24"/>
        </w:rPr>
        <w:t>3</w:t>
      </w:r>
      <w:r>
        <w:rPr>
          <w:rFonts w:hint="eastAsia" w:ascii="宋体" w:hAnsi="宋体" w:cs="宋体"/>
          <w:sz w:val="24"/>
        </w:rPr>
        <w:t>、给未报名的学生进行批量报名、可以批量和单独取消报名状态（分高二、高三表）关联报名科目信息和缴费信息，是否属于首次报考。</w:t>
      </w:r>
    </w:p>
    <w:p>
      <w:pPr>
        <w:spacing w:line="360" w:lineRule="auto"/>
        <w:ind w:firstLine="480" w:firstLineChars="200"/>
        <w:rPr>
          <w:rFonts w:ascii="宋体" w:cs="宋体"/>
          <w:sz w:val="24"/>
        </w:rPr>
      </w:pPr>
      <w:r>
        <w:rPr>
          <w:rFonts w:ascii="宋体" w:hAnsi="宋体" w:cs="宋体"/>
          <w:sz w:val="24"/>
        </w:rPr>
        <w:t>4</w:t>
      </w:r>
      <w:r>
        <w:rPr>
          <w:rFonts w:hint="eastAsia" w:ascii="宋体" w:hAnsi="宋体" w:cs="宋体"/>
          <w:sz w:val="24"/>
        </w:rPr>
        <w:t>、查询自己学校的报名统计数据。</w:t>
      </w:r>
    </w:p>
    <w:p>
      <w:pPr>
        <w:spacing w:line="360" w:lineRule="auto"/>
        <w:ind w:firstLine="480" w:firstLineChars="200"/>
        <w:rPr>
          <w:rFonts w:ascii="宋体" w:cs="宋体"/>
          <w:sz w:val="24"/>
        </w:rPr>
      </w:pPr>
      <w:r>
        <w:rPr>
          <w:rFonts w:ascii="宋体" w:hAnsi="宋体" w:cs="宋体"/>
          <w:sz w:val="24"/>
        </w:rPr>
        <w:t>5</w:t>
      </w:r>
      <w:r>
        <w:rPr>
          <w:rFonts w:hint="eastAsia" w:ascii="宋体" w:hAnsi="宋体" w:cs="宋体"/>
          <w:sz w:val="24"/>
        </w:rPr>
        <w:t>、系统为已报名的学生生成学生端的登录账号密码（考籍为账号，身份证为密码）学校可以重置学生密码。</w:t>
      </w:r>
    </w:p>
    <w:p>
      <w:pPr>
        <w:spacing w:line="360" w:lineRule="auto"/>
        <w:ind w:firstLine="482" w:firstLineChars="200"/>
        <w:rPr>
          <w:rFonts w:ascii="宋体" w:cs="宋体"/>
          <w:b/>
          <w:sz w:val="24"/>
        </w:rPr>
      </w:pPr>
      <w:r>
        <w:rPr>
          <w:rFonts w:hint="eastAsia" w:ascii="宋体" w:hAnsi="宋体" w:cs="宋体"/>
          <w:b/>
          <w:sz w:val="24"/>
        </w:rPr>
        <w:t>学校应有未缴费学生表和已缴费学生表，未缴费的学生在系统判断已缴费后自动移到已报名学生表内，不可撤回。</w:t>
      </w:r>
    </w:p>
    <w:p>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、学校可以查看自己学校已经报名且未缴费的学生明细（分高二、高三表，分学科、是否首次报考）</w:t>
      </w:r>
    </w:p>
    <w:p>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、学校可以查看自己学校已经报名且已缴费的学生明细（分二、高三表，分学科、是否首次报考）。</w:t>
      </w:r>
    </w:p>
    <w:p>
      <w:pPr>
        <w:spacing w:line="360" w:lineRule="auto"/>
        <w:ind w:firstLine="480" w:firstLineChars="200"/>
        <w:rPr>
          <w:rFonts w:ascii="宋体" w:cs="宋体"/>
          <w:sz w:val="24"/>
        </w:rPr>
      </w:pPr>
      <w:r>
        <w:rPr>
          <w:rFonts w:ascii="宋体" w:hAnsi="宋体" w:cs="宋体"/>
          <w:sz w:val="24"/>
        </w:rPr>
        <w:t>3</w:t>
      </w:r>
      <w:r>
        <w:rPr>
          <w:rFonts w:hint="eastAsia" w:ascii="宋体" w:hAnsi="宋体" w:cs="宋体"/>
          <w:sz w:val="24"/>
        </w:rPr>
        <w:t>、学校可以看自己学校缴费金额统计数据。（含高二、高三，报考学科、首次报考）可以下载。</w:t>
      </w:r>
    </w:p>
    <w:p>
      <w:pPr>
        <w:spacing w:line="360" w:lineRule="auto"/>
        <w:rPr>
          <w:rFonts w:ascii="宋体" w:cs="宋体"/>
          <w:b/>
          <w:sz w:val="28"/>
          <w:szCs w:val="28"/>
        </w:rPr>
      </w:pPr>
      <w:r>
        <w:rPr>
          <w:rFonts w:hint="eastAsia" w:ascii="宋体" w:hAnsi="宋体" w:cs="宋体"/>
          <w:b/>
          <w:sz w:val="28"/>
          <w:szCs w:val="28"/>
        </w:rPr>
        <w:t>二、首页</w:t>
      </w:r>
    </w:p>
    <w:p>
      <w:pPr>
        <w:spacing w:line="360" w:lineRule="auto"/>
        <w:rPr>
          <w:rFonts w:ascii="宋体" w:cs="宋体"/>
          <w:b/>
          <w:sz w:val="24"/>
        </w:rPr>
      </w:pPr>
      <w:r>
        <w:rPr>
          <w:rFonts w:hint="eastAsia" w:ascii="宋体" w:hAnsi="宋体" w:cs="宋体"/>
          <w:b/>
          <w:sz w:val="24"/>
        </w:rPr>
        <w:t>修改密码：</w:t>
      </w:r>
    </w:p>
    <w:p>
      <w:pPr>
        <w:spacing w:line="360" w:lineRule="auto"/>
        <w:ind w:firstLine="480" w:firstLineChars="200"/>
      </w:pPr>
      <w:r>
        <w:rPr>
          <w:rFonts w:hint="eastAsia" w:ascii="宋体" w:hAnsi="宋体" w:cs="宋体"/>
          <w:sz w:val="24"/>
        </w:rPr>
        <w:t>方式一：用户首次登陆，系统会自动弹出修改密码提示。</w:t>
      </w:r>
    </w:p>
    <w:p>
      <w:r>
        <w:pict>
          <v:shape id="_x0000_i1038" o:spt="75" type="#_x0000_t75" style="height:99.75pt;width:416.25pt;" filled="f" o:preferrelative="t" stroked="f" coordsize="21600,21600">
            <v:path/>
            <v:fill on="f" focussize="0,0"/>
            <v:stroke on="f" joinstyle="miter"/>
            <v:imagedata r:id="rId6" croptop="3787f" cropbottom="4660f" o:title=""/>
            <o:lock v:ext="edit" aspectratio="t"/>
            <w10:wrap type="none"/>
            <w10:anchorlock/>
          </v:shape>
        </w:pict>
      </w:r>
    </w:p>
    <w:p>
      <w:pPr>
        <w:spacing w:line="360" w:lineRule="auto"/>
        <w:ind w:firstLine="480" w:firstLineChars="200"/>
        <w:rPr>
          <w:sz w:val="24"/>
        </w:rPr>
      </w:pPr>
      <w:r>
        <w:rPr>
          <w:rFonts w:hint="eastAsia" w:cs="宋体"/>
          <w:sz w:val="24"/>
        </w:rPr>
        <w:t>方式二：用户登录后，右上角用户信息栏目下，点击修改密码进行密码修改</w:t>
      </w:r>
    </w:p>
    <w:p>
      <w:pPr>
        <w:ind w:firstLine="480" w:firstLineChars="200"/>
        <w:rPr>
          <w:sz w:val="24"/>
        </w:rPr>
      </w:pPr>
    </w:p>
    <w:p>
      <w:r>
        <w:pict>
          <v:shape id="_x0000_i1039" o:spt="75" type="#_x0000_t75" style="height:129pt;width:411.75pt;" filled="f" o:preferrelative="t" stroked="f" coordsize="21600,21600">
            <v:path/>
            <v:fill on="f" focussize="0,0"/>
            <v:stroke on="f" joinstyle="miter"/>
            <v:imagedata r:id="rId19" o:title=""/>
            <o:lock v:ext="edit" aspectratio="t"/>
            <w10:wrap type="none"/>
            <w10:anchorlock/>
          </v:shape>
        </w:pict>
      </w:r>
    </w:p>
    <w:p/>
    <w:p>
      <w:pPr>
        <w:spacing w:line="360" w:lineRule="auto"/>
        <w:rPr>
          <w:rFonts w:ascii="宋体" w:cs="宋体"/>
          <w:sz w:val="24"/>
        </w:rPr>
      </w:pPr>
      <w:r>
        <w:rPr>
          <w:rFonts w:hint="eastAsia" w:ascii="宋体" w:hAnsi="宋体" w:cs="宋体"/>
          <w:b/>
          <w:sz w:val="24"/>
        </w:rPr>
        <w:t>系统公告：</w:t>
      </w:r>
      <w:r>
        <w:rPr>
          <w:rFonts w:hint="eastAsia" w:ascii="宋体" w:hAnsi="宋体" w:cs="宋体"/>
          <w:sz w:val="24"/>
        </w:rPr>
        <w:t>由考试院下发通知，登陆后该公告详情将由系统自动弹出，点击下方“已阅读”后期将不再弹出，若直接点击右上角关闭按钮下次登陆将继续弹出该页面，后期也可在管理首页查看该通知详情</w:t>
      </w:r>
    </w:p>
    <w:p>
      <w:pPr>
        <w:spacing w:line="312" w:lineRule="auto"/>
        <w:rPr>
          <w:rFonts w:ascii="宋体" w:cs="宋体"/>
          <w:sz w:val="24"/>
        </w:rPr>
      </w:pPr>
      <w:r>
        <w:pict>
          <v:shape id="_x0000_i1040" o:spt="75" type="#_x0000_t75" style="height:114pt;width:412.5pt;" filled="f" o:preferrelative="t" stroked="f" coordsize="21600,21600">
            <v:path/>
            <v:fill on="f" focussize="0,0"/>
            <v:stroke on="f" joinstyle="miter"/>
            <v:imagedata r:id="rId8" o:title=""/>
            <o:lock v:ext="edit" aspectratio="t"/>
            <w10:wrap type="none"/>
            <w10:anchorlock/>
          </v:shape>
        </w:pict>
      </w:r>
    </w:p>
    <w:p>
      <w:pPr>
        <w:spacing w:line="360" w:lineRule="auto"/>
        <w:rPr>
          <w:rFonts w:ascii="宋体" w:cs="宋体"/>
          <w:b/>
          <w:sz w:val="28"/>
          <w:szCs w:val="28"/>
        </w:rPr>
      </w:pPr>
      <w:r>
        <w:rPr>
          <w:rFonts w:hint="eastAsia" w:ascii="宋体" w:hAnsi="宋体" w:cs="宋体"/>
          <w:b/>
          <w:sz w:val="28"/>
          <w:szCs w:val="28"/>
        </w:rPr>
        <w:t>三、基础信息</w:t>
      </w:r>
    </w:p>
    <w:p>
      <w:pPr>
        <w:spacing w:line="360" w:lineRule="auto"/>
        <w:rPr>
          <w:rFonts w:ascii="宋体" w:cs="宋体"/>
          <w:b/>
          <w:sz w:val="24"/>
        </w:rPr>
      </w:pPr>
      <w:r>
        <w:rPr>
          <w:rFonts w:hint="eastAsia" w:ascii="宋体" w:hAnsi="宋体" w:cs="宋体"/>
          <w:b/>
          <w:sz w:val="24"/>
        </w:rPr>
        <w:t>单位信息：</w:t>
      </w:r>
      <w:r>
        <w:rPr>
          <w:rFonts w:hint="eastAsia" w:ascii="宋体" w:hAnsi="宋体" w:cs="宋体"/>
          <w:sz w:val="24"/>
        </w:rPr>
        <w:t>系统提示完善单位信息，完善后系统将不再提示，红色</w:t>
      </w:r>
      <w:r>
        <w:rPr>
          <w:rFonts w:ascii="宋体" w:hAnsi="宋体" w:cs="宋体"/>
          <w:sz w:val="24"/>
        </w:rPr>
        <w:t xml:space="preserve"> * </w:t>
      </w:r>
      <w:r>
        <w:rPr>
          <w:rFonts w:hint="eastAsia" w:ascii="宋体" w:hAnsi="宋体" w:cs="宋体"/>
          <w:sz w:val="24"/>
        </w:rPr>
        <w:t>号为必填项，灰色不可填</w:t>
      </w:r>
    </w:p>
    <w:p>
      <w:pPr>
        <w:spacing w:line="360" w:lineRule="auto"/>
      </w:pPr>
      <w:r>
        <w:pict>
          <v:shape id="_x0000_i1041" o:spt="75" type="#_x0000_t75" style="height:109.5pt;width:414pt;" filled="f" o:preferrelative="t" stroked="f" coordsize="21600,21600">
            <v:path/>
            <v:fill on="f" focussize="0,0"/>
            <v:stroke on="f" joinstyle="miter"/>
            <v:imagedata r:id="rId9" o:title=""/>
            <o:lock v:ext="edit" aspectratio="t"/>
            <w10:wrap type="none"/>
            <w10:anchorlock/>
          </v:shape>
        </w:pict>
      </w:r>
    </w:p>
    <w:p>
      <w:pPr>
        <w:spacing w:line="360" w:lineRule="auto"/>
        <w:rPr>
          <w:rFonts w:ascii="宋体" w:cs="宋体"/>
          <w:b/>
          <w:sz w:val="28"/>
          <w:szCs w:val="28"/>
        </w:rPr>
      </w:pPr>
      <w:r>
        <w:pict>
          <v:shape id="_x0000_i1042" o:spt="75" alt="单位信息1" type="#_x0000_t75" style="height:302.25pt;width:413.25pt;" filled="f" o:preferrelative="t" stroked="f" coordsize="21600,21600">
            <v:path/>
            <v:fill on="f" focussize="0,0"/>
            <v:stroke on="f" joinstyle="miter"/>
            <v:imagedata r:id="rId20" o:title=""/>
            <o:lock v:ext="edit" aspectratio="t"/>
            <w10:wrap type="none"/>
            <w10:anchorlock/>
          </v:shape>
        </w:pict>
      </w:r>
    </w:p>
    <w:p>
      <w:pPr>
        <w:numPr>
          <w:ilvl w:val="0"/>
          <w:numId w:val="5"/>
        </w:numPr>
        <w:spacing w:line="360" w:lineRule="auto"/>
        <w:rPr>
          <w:rFonts w:ascii="宋体" w:cs="宋体"/>
          <w:b/>
          <w:sz w:val="28"/>
          <w:szCs w:val="28"/>
        </w:rPr>
      </w:pPr>
      <w:r>
        <w:rPr>
          <w:rFonts w:hint="eastAsia" w:ascii="宋体" w:hAnsi="宋体" w:cs="宋体"/>
          <w:b/>
          <w:sz w:val="28"/>
          <w:szCs w:val="28"/>
        </w:rPr>
        <w:t>报名审核</w:t>
      </w:r>
    </w:p>
    <w:p>
      <w:pPr>
        <w:spacing w:line="360" w:lineRule="auto"/>
        <w:rPr>
          <w:rFonts w:ascii="宋体" w:cs="宋体"/>
          <w:b/>
          <w:sz w:val="24"/>
        </w:rPr>
      </w:pPr>
      <w:r>
        <w:rPr>
          <w:rFonts w:hint="eastAsia" w:ascii="宋体" w:hAnsi="宋体" w:cs="宋体"/>
          <w:b/>
          <w:sz w:val="24"/>
        </w:rPr>
        <w:t>学校审核：</w:t>
      </w:r>
      <w:r>
        <w:rPr>
          <w:rFonts w:hint="eastAsia" w:cs="宋体"/>
          <w:sz w:val="24"/>
        </w:rPr>
        <w:t>可查看本学校待学校审核的全部学员明细，学校可以给学员单个审核、批量审核、一键审核。此外，可在搜索框内选择年级，输入班级、姓名、考籍号、身份证号单独搜索某个学员进行审核。每次查询完毕下方都会显示对应数量统计。</w:t>
      </w:r>
    </w:p>
    <w:p>
      <w:pPr>
        <w:spacing w:line="312" w:lineRule="auto"/>
        <w:rPr>
          <w:rFonts w:ascii="宋体" w:cs="宋体"/>
          <w:b/>
          <w:sz w:val="28"/>
          <w:szCs w:val="28"/>
        </w:rPr>
      </w:pPr>
      <w:r>
        <w:rPr>
          <w:rFonts w:ascii="宋体" w:cs="宋体"/>
          <w:b/>
          <w:sz w:val="28"/>
          <w:szCs w:val="28"/>
        </w:rPr>
        <w:pict>
          <v:shape id="_x0000_i1043" o:spt="75" alt="学校审核1" type="#_x0000_t75" style="height:215.25pt;width:411pt;" filled="f" o:preferrelative="t" stroked="f" coordsize="21600,21600">
            <v:path/>
            <v:fill on="f" focussize="0,0"/>
            <v:stroke on="f" joinstyle="miter"/>
            <v:imagedata r:id="rId21" o:title=""/>
            <o:lock v:ext="edit" aspectratio="t"/>
            <w10:wrap type="none"/>
            <w10:anchorlock/>
          </v:shape>
        </w:pict>
      </w:r>
    </w:p>
    <w:p>
      <w:pPr>
        <w:spacing w:line="312" w:lineRule="auto"/>
        <w:rPr>
          <w:rFonts w:ascii="宋体" w:cs="宋体"/>
          <w:b/>
          <w:sz w:val="28"/>
          <w:szCs w:val="28"/>
        </w:rPr>
      </w:pPr>
    </w:p>
    <w:p>
      <w:pPr>
        <w:spacing w:line="360" w:lineRule="auto"/>
        <w:rPr>
          <w:rFonts w:ascii="宋体" w:cs="宋体"/>
          <w:sz w:val="24"/>
        </w:rPr>
      </w:pPr>
      <w:r>
        <w:rPr>
          <w:rFonts w:hint="eastAsia" w:ascii="宋体" w:hAnsi="宋体" w:cs="宋体"/>
          <w:b/>
          <w:sz w:val="24"/>
        </w:rPr>
        <w:t>县区审核：</w:t>
      </w:r>
      <w:r>
        <w:rPr>
          <w:rFonts w:hint="eastAsia" w:ascii="宋体" w:hAnsi="宋体" w:cs="宋体"/>
          <w:sz w:val="24"/>
        </w:rPr>
        <w:t>学校通过审核后进入县区审核，县区审核界面可看到审核状态由之前预报名变为审核中，学校审核一栏也显示为已通过，另外还显示对应审核人及审核时间</w:t>
      </w:r>
    </w:p>
    <w:p>
      <w:pPr>
        <w:spacing w:line="312" w:lineRule="auto"/>
        <w:rPr>
          <w:rFonts w:ascii="宋体" w:cs="宋体"/>
          <w:sz w:val="24"/>
        </w:rPr>
      </w:pPr>
      <w:r>
        <w:rPr>
          <w:rFonts w:ascii="宋体" w:cs="宋体"/>
          <w:sz w:val="24"/>
        </w:rPr>
        <w:pict>
          <v:shape id="_x0000_i1044" o:spt="75" alt="县区审核1" type="#_x0000_t75" style="height:144pt;width:409.5pt;" filled="f" o:preferrelative="t" stroked="f" coordsize="21600,21600">
            <v:path/>
            <v:fill on="f" focussize="0,0"/>
            <v:stroke on="f" joinstyle="miter"/>
            <v:imagedata r:id="rId22" o:title=""/>
            <o:lock v:ext="edit" aspectratio="t"/>
            <w10:wrap type="none"/>
            <w10:anchorlock/>
          </v:shape>
        </w:pict>
      </w:r>
    </w:p>
    <w:p>
      <w:pPr>
        <w:spacing w:line="360" w:lineRule="auto"/>
        <w:rPr>
          <w:rFonts w:ascii="宋体" w:cs="宋体"/>
          <w:sz w:val="24"/>
        </w:rPr>
      </w:pPr>
      <w:r>
        <w:rPr>
          <w:rFonts w:hint="eastAsia" w:ascii="宋体" w:hAnsi="宋体" w:cs="宋体"/>
          <w:b/>
          <w:sz w:val="24"/>
        </w:rPr>
        <w:t>市级审核：</w:t>
      </w:r>
      <w:r>
        <w:rPr>
          <w:rFonts w:hint="eastAsia" w:ascii="宋体" w:hAnsi="宋体" w:cs="宋体"/>
          <w:sz w:val="24"/>
        </w:rPr>
        <w:t>学校审核、县区审核完毕进入市级审核阶段，同理在市级审核界面我们也可看到除了学校审核一栏显示为已通过外，县区审核一栏也由之前的未审核显示为已通过，并显示对应的审核人及审核时间</w:t>
      </w:r>
    </w:p>
    <w:p>
      <w:pPr>
        <w:spacing w:line="312" w:lineRule="auto"/>
        <w:rPr>
          <w:rFonts w:ascii="宋体" w:cs="宋体"/>
          <w:b/>
          <w:sz w:val="24"/>
        </w:rPr>
      </w:pPr>
      <w:r>
        <w:rPr>
          <w:rFonts w:ascii="宋体" w:cs="宋体"/>
          <w:sz w:val="24"/>
        </w:rPr>
        <w:pict>
          <v:shape id="_x0000_i1045" o:spt="75" alt="市级审核" type="#_x0000_t75" style="height:146.25pt;width:411pt;" filled="f" o:preferrelative="t" stroked="f" coordsize="21600,21600">
            <v:path/>
            <v:fill on="f" focussize="0,0"/>
            <v:stroke on="f" joinstyle="miter"/>
            <v:imagedata r:id="rId23" o:title=""/>
            <o:lock v:ext="edit" aspectratio="t"/>
            <w10:wrap type="none"/>
            <w10:anchorlock/>
          </v:shape>
        </w:pict>
      </w:r>
    </w:p>
    <w:p>
      <w:pPr>
        <w:spacing w:line="360" w:lineRule="auto"/>
        <w:rPr>
          <w:rFonts w:ascii="宋体" w:cs="宋体"/>
          <w:sz w:val="24"/>
        </w:rPr>
      </w:pPr>
      <w:r>
        <w:rPr>
          <w:rFonts w:hint="eastAsia" w:ascii="宋体" w:hAnsi="宋体" w:cs="宋体"/>
          <w:b/>
          <w:sz w:val="24"/>
        </w:rPr>
        <w:t>审核完成：</w:t>
      </w:r>
      <w:r>
        <w:rPr>
          <w:rFonts w:hint="eastAsia" w:ascii="宋体" w:hAnsi="宋体" w:cs="宋体"/>
          <w:sz w:val="24"/>
        </w:rPr>
        <w:t>学校审核、县区审核、市级审核通过后整个审核完成，学校管理员可查看审核完成的所有学员明细，此外，审核状态也由之前的审核中变为审核完成，学校审核及县区审核、市级审核下都显示为已通过，并有对应的审核人、审核时间显示</w:t>
      </w:r>
    </w:p>
    <w:p>
      <w:pPr>
        <w:spacing w:line="312" w:lineRule="auto"/>
        <w:rPr>
          <w:rFonts w:ascii="宋体" w:cs="宋体"/>
          <w:sz w:val="24"/>
        </w:rPr>
      </w:pPr>
      <w:r>
        <w:rPr>
          <w:rFonts w:ascii="宋体" w:cs="宋体"/>
          <w:sz w:val="24"/>
        </w:rPr>
        <w:pict>
          <v:shape id="_x0000_i1046" o:spt="75" alt="审核完成1" type="#_x0000_t75" style="height:143.25pt;width:401.25pt;" filled="f" o:preferrelative="t" stroked="f" coordsize="21600,21600">
            <v:path/>
            <v:fill on="f" focussize="0,0"/>
            <v:stroke on="f" joinstyle="miter"/>
            <v:imagedata r:id="rId24" o:title=""/>
            <o:lock v:ext="edit" aspectratio="t"/>
            <w10:wrap type="none"/>
            <w10:anchorlock/>
          </v:shape>
        </w:pict>
      </w:r>
    </w:p>
    <w:p>
      <w:pPr>
        <w:spacing w:line="360" w:lineRule="auto"/>
      </w:pPr>
      <w:r>
        <w:rPr>
          <w:rFonts w:hint="eastAsia" w:ascii="宋体" w:hAnsi="宋体" w:cs="宋体"/>
          <w:b/>
          <w:sz w:val="28"/>
          <w:szCs w:val="28"/>
        </w:rPr>
        <w:t>五、考试缴费</w:t>
      </w:r>
    </w:p>
    <w:p>
      <w:pPr>
        <w:spacing w:line="360" w:lineRule="auto"/>
        <w:rPr>
          <w:sz w:val="24"/>
        </w:rPr>
      </w:pPr>
      <w:r>
        <w:rPr>
          <w:rFonts w:hint="eastAsia" w:cs="宋体"/>
          <w:b/>
          <w:sz w:val="24"/>
        </w:rPr>
        <w:t>缴费管理：</w:t>
      </w:r>
      <w:r>
        <w:rPr>
          <w:rFonts w:hint="eastAsia" w:cs="宋体"/>
          <w:sz w:val="24"/>
        </w:rPr>
        <w:t>可查看本学校报考人次、待缴费人次、待缴费名单、已缴费人次、已缴费名单并可将其导出。此外，可查看待</w:t>
      </w:r>
      <w:r>
        <w:rPr>
          <w:sz w:val="24"/>
        </w:rPr>
        <w:t>/</w:t>
      </w:r>
      <w:r>
        <w:rPr>
          <w:rFonts w:hint="eastAsia" w:cs="宋体"/>
          <w:sz w:val="24"/>
        </w:rPr>
        <w:t>已缴费名单详情并通过</w:t>
      </w:r>
      <w:r>
        <w:rPr>
          <w:sz w:val="24"/>
        </w:rPr>
        <w:t>Excel</w:t>
      </w:r>
      <w:r>
        <w:rPr>
          <w:rFonts w:hint="eastAsia" w:cs="宋体"/>
          <w:sz w:val="24"/>
        </w:rPr>
        <w:t>报表形式导出</w:t>
      </w:r>
    </w:p>
    <w:p>
      <w:pPr>
        <w:spacing w:line="312" w:lineRule="auto"/>
        <w:rPr>
          <w:sz w:val="24"/>
        </w:rPr>
      </w:pPr>
      <w:r>
        <w:rPr>
          <w:sz w:val="24"/>
        </w:rPr>
        <w:pict>
          <v:shape id="_x0000_i1047" o:spt="75" alt="缴费管理2" type="#_x0000_t75" style="height:158.25pt;width:417pt;" filled="f" o:preferrelative="t" stroked="f" coordsize="21600,21600">
            <v:path/>
            <v:fill on="f" focussize="0,0"/>
            <v:stroke on="f" joinstyle="miter"/>
            <v:imagedata r:id="rId25" o:title=""/>
            <o:lock v:ext="edit" aspectratio="t"/>
            <w10:wrap type="none"/>
            <w10:anchorlock/>
          </v:shape>
        </w:pict>
      </w:r>
    </w:p>
    <w:p>
      <w:pPr>
        <w:spacing w:line="312" w:lineRule="auto"/>
        <w:rPr>
          <w:b/>
          <w:sz w:val="24"/>
        </w:rPr>
      </w:pPr>
      <w:r>
        <w:rPr>
          <w:b/>
          <w:sz w:val="24"/>
        </w:rPr>
        <w:pict>
          <v:shape id="_x0000_i1048" o:spt="75" alt="缴费管理4" type="#_x0000_t75" style="height:159pt;width:417pt;" filled="f" o:preferrelative="t" stroked="f" coordsize="21600,21600">
            <v:path/>
            <v:fill on="f" focussize="0,0"/>
            <v:stroke on="f" joinstyle="miter"/>
            <v:imagedata r:id="rId26" o:title=""/>
            <o:lock v:ext="edit" aspectratio="t"/>
            <w10:wrap type="none"/>
            <w10:anchorlock/>
          </v:shape>
        </w:pict>
      </w:r>
    </w:p>
    <w:p>
      <w:pPr>
        <w:spacing w:line="360" w:lineRule="auto"/>
        <w:rPr>
          <w:rFonts w:ascii="宋体" w:cs="宋体"/>
          <w:b/>
          <w:sz w:val="28"/>
          <w:szCs w:val="28"/>
        </w:rPr>
      </w:pPr>
      <w:r>
        <w:rPr>
          <w:rFonts w:hint="eastAsia" w:ascii="宋体" w:hAnsi="宋体" w:cs="宋体"/>
          <w:b/>
          <w:sz w:val="28"/>
          <w:szCs w:val="28"/>
        </w:rPr>
        <w:t>六、数据统计</w:t>
      </w:r>
    </w:p>
    <w:p>
      <w:pPr>
        <w:spacing w:line="360" w:lineRule="auto"/>
        <w:rPr>
          <w:sz w:val="24"/>
        </w:rPr>
      </w:pPr>
      <w:r>
        <w:rPr>
          <w:rFonts w:hint="eastAsia" w:cs="宋体"/>
          <w:b/>
          <w:sz w:val="24"/>
        </w:rPr>
        <w:t>缴费统计：</w:t>
      </w:r>
      <w:r>
        <w:rPr>
          <w:b/>
          <w:sz w:val="24"/>
        </w:rPr>
        <w:t xml:space="preserve"> </w:t>
      </w:r>
      <w:r>
        <w:rPr>
          <w:rFonts w:hint="eastAsia" w:cs="宋体"/>
          <w:sz w:val="24"/>
        </w:rPr>
        <w:t>查看本学校本次考试缴费统计明细（合计、首次报名费、科目明细、本次收费标准、人数），并可将该统计信息导出</w:t>
      </w:r>
    </w:p>
    <w:p>
      <w:pPr>
        <w:jc w:val="center"/>
        <w:rPr>
          <w:rFonts w:ascii="仿宋" w:hAnsi="仿宋" w:eastAsia="仿宋" w:cs="仿宋"/>
          <w:color w:val="000000"/>
          <w:sz w:val="36"/>
          <w:szCs w:val="36"/>
        </w:rPr>
      </w:pPr>
      <w:r>
        <w:rPr>
          <w:rFonts w:ascii="仿宋" w:hAnsi="仿宋" w:eastAsia="仿宋" w:cs="仿宋"/>
          <w:color w:val="000000"/>
          <w:sz w:val="36"/>
          <w:szCs w:val="36"/>
        </w:rPr>
        <w:pict>
          <v:shape id="_x0000_i1049" o:spt="75" alt="对账表1" type="#_x0000_t75" style="height:162pt;width:407.25pt;" filled="f" o:preferrelative="t" stroked="f" coordsize="21600,21600">
            <v:path/>
            <v:fill on="f" focussize="0,0"/>
            <v:stroke on="f" joinstyle="miter"/>
            <v:imagedata r:id="rId18" o:title=""/>
            <o:lock v:ext="edit" aspectratio="t"/>
            <w10:wrap type="none"/>
            <w10:anchorlock/>
          </v:shape>
        </w:pict>
      </w:r>
    </w:p>
    <w:p>
      <w:pPr>
        <w:jc w:val="center"/>
        <w:rPr>
          <w:rFonts w:ascii="仿宋" w:hAnsi="仿宋" w:eastAsia="仿宋" w:cs="仿宋"/>
          <w:color w:val="000000"/>
          <w:sz w:val="36"/>
          <w:szCs w:val="36"/>
        </w:rPr>
      </w:pPr>
      <w:r>
        <w:rPr>
          <w:rFonts w:hint="eastAsia" w:ascii="仿宋" w:hAnsi="仿宋" w:eastAsia="仿宋" w:cs="仿宋"/>
          <w:color w:val="000000"/>
          <w:sz w:val="36"/>
          <w:szCs w:val="36"/>
        </w:rPr>
        <w:t>南昌市普通高中学考报名缴费系统操作指南</w:t>
      </w:r>
    </w:p>
    <w:p>
      <w:pPr>
        <w:jc w:val="center"/>
        <w:rPr>
          <w:rFonts w:ascii="仿宋" w:hAnsi="仿宋" w:eastAsia="仿宋" w:cs="仿宋"/>
          <w:color w:val="000000"/>
          <w:sz w:val="36"/>
          <w:szCs w:val="36"/>
        </w:rPr>
      </w:pPr>
      <w:r>
        <w:rPr>
          <w:rFonts w:ascii="仿宋" w:hAnsi="仿宋" w:eastAsia="仿宋" w:cs="仿宋"/>
          <w:color w:val="000000"/>
          <w:sz w:val="36"/>
          <w:szCs w:val="36"/>
        </w:rPr>
        <w:t>(</w:t>
      </w:r>
      <w:r>
        <w:rPr>
          <w:rFonts w:hint="eastAsia" w:ascii="仿宋" w:hAnsi="仿宋" w:eastAsia="仿宋" w:cs="仿宋"/>
          <w:color w:val="000000"/>
          <w:sz w:val="36"/>
          <w:szCs w:val="36"/>
        </w:rPr>
        <w:t>学生端</w:t>
      </w:r>
      <w:r>
        <w:rPr>
          <w:rFonts w:ascii="仿宋" w:hAnsi="仿宋" w:eastAsia="仿宋" w:cs="仿宋"/>
          <w:color w:val="000000"/>
          <w:sz w:val="36"/>
          <w:szCs w:val="36"/>
        </w:rPr>
        <w:t>)</w:t>
      </w:r>
    </w:p>
    <w:p>
      <w:pPr>
        <w:spacing w:line="360" w:lineRule="auto"/>
        <w:ind w:firstLine="480" w:firstLineChars="200"/>
        <w:rPr>
          <w:rFonts w:ascii="宋体" w:cs="宋体"/>
          <w:sz w:val="24"/>
        </w:rPr>
      </w:pPr>
      <w:r>
        <w:rPr>
          <w:rFonts w:hint="eastAsia" w:ascii="宋体" w:hAnsi="宋体" w:cs="宋体"/>
          <w:sz w:val="24"/>
        </w:rPr>
        <w:t>输入报名缴费平台登录地址：</w:t>
      </w:r>
      <w:r>
        <w:rPr>
          <w:rFonts w:ascii="宋体" w:hAnsi="宋体" w:cs="宋体"/>
          <w:sz w:val="24"/>
        </w:rPr>
        <w:t xml:space="preserve"> </w:t>
      </w:r>
      <w:r>
        <w:fldChar w:fldCharType="begin"/>
      </w:r>
      <w:r>
        <w:instrText xml:space="preserve"> HYPERLINK "http://eea.ncid.cn/student.html" </w:instrText>
      </w:r>
      <w:r>
        <w:fldChar w:fldCharType="separate"/>
      </w:r>
      <w:r>
        <w:rPr>
          <w:rStyle w:val="14"/>
          <w:rFonts w:ascii="宋体" w:hAnsi="宋体" w:cs="宋体"/>
        </w:rPr>
        <w:t>http://xk.nceea.cn</w:t>
      </w:r>
      <w:r>
        <w:rPr>
          <w:rStyle w:val="14"/>
          <w:rFonts w:ascii="宋体" w:hAnsi="宋体" w:cs="宋体"/>
        </w:rPr>
        <w:fldChar w:fldCharType="end"/>
      </w:r>
      <w:r>
        <w:rPr>
          <w:rStyle w:val="14"/>
          <w:rFonts w:ascii="宋体" w:hAnsi="宋体" w:cs="宋体"/>
        </w:rPr>
        <w:t>/student</w:t>
      </w:r>
      <w:r>
        <w:rPr>
          <w:rFonts w:ascii="宋体" w:hAnsi="宋体" w:cs="宋体"/>
          <w:sz w:val="24"/>
        </w:rPr>
        <w:t xml:space="preserve"> </w:t>
      </w:r>
      <w:r>
        <w:rPr>
          <w:rFonts w:hint="eastAsia" w:ascii="宋体" w:hAnsi="宋体" w:cs="宋体"/>
          <w:sz w:val="24"/>
        </w:rPr>
        <w:t>，填写用户名（</w:t>
      </w:r>
      <w:r>
        <w:rPr>
          <w:rFonts w:ascii="宋体" w:hAnsi="宋体" w:cs="宋体"/>
          <w:sz w:val="24"/>
        </w:rPr>
        <w:t>13</w:t>
      </w:r>
      <w:r>
        <w:rPr>
          <w:rFonts w:hint="eastAsia" w:ascii="宋体" w:hAnsi="宋体" w:cs="宋体"/>
          <w:sz w:val="24"/>
        </w:rPr>
        <w:t>或</w:t>
      </w:r>
      <w:r>
        <w:rPr>
          <w:rFonts w:ascii="宋体" w:hAnsi="宋体" w:cs="宋体"/>
          <w:sz w:val="24"/>
        </w:rPr>
        <w:t>17</w:t>
      </w:r>
      <w:r>
        <w:rPr>
          <w:rFonts w:hint="eastAsia" w:ascii="宋体" w:hAnsi="宋体" w:cs="宋体"/>
          <w:sz w:val="24"/>
        </w:rPr>
        <w:t>位考籍号）、密码（</w:t>
      </w:r>
      <w:r>
        <w:rPr>
          <w:rFonts w:hint="eastAsia" w:ascii="宋体" w:hAnsi="宋体" w:cs="宋体"/>
          <w:color w:val="FF0000"/>
          <w:sz w:val="24"/>
        </w:rPr>
        <w:t>注：本人身份证号</w:t>
      </w:r>
      <w:r>
        <w:rPr>
          <w:rFonts w:hint="eastAsia" w:ascii="宋体" w:hAnsi="宋体" w:cs="宋体"/>
          <w:sz w:val="24"/>
        </w:rPr>
        <w:t>）、验证码进行登录。设有不同管理操作：报名信息、网上缴费、考试公告、考察科目成绩查询、成绩查询。</w:t>
      </w:r>
    </w:p>
    <w:p>
      <w:pPr>
        <w:spacing w:line="360" w:lineRule="auto"/>
        <w:rPr>
          <w:rFonts w:ascii="宋体" w:cs="宋体"/>
          <w:b/>
          <w:sz w:val="28"/>
          <w:szCs w:val="28"/>
        </w:rPr>
      </w:pPr>
      <w:r>
        <w:rPr>
          <w:rFonts w:hint="eastAsia" w:ascii="宋体" w:hAnsi="宋体" w:cs="宋体"/>
          <w:b/>
          <w:sz w:val="28"/>
          <w:szCs w:val="28"/>
        </w:rPr>
        <w:t>一、学生账号权限：</w:t>
      </w:r>
    </w:p>
    <w:p>
      <w:pPr>
        <w:pStyle w:val="8"/>
        <w:widowControl/>
        <w:numPr>
          <w:ilvl w:val="0"/>
          <w:numId w:val="6"/>
        </w:numPr>
        <w:shd w:val="clear" w:color="auto" w:fill="FFFFFF"/>
        <w:spacing w:line="360" w:lineRule="auto"/>
        <w:ind w:firstLine="480" w:firstLineChars="200"/>
        <w:jc w:val="left"/>
        <w:rPr>
          <w:rFonts w:ascii="宋体" w:hAnsi="Calibri" w:cs="宋体"/>
          <w:shd w:val="clear" w:color="auto" w:fill="FFFFFF"/>
        </w:rPr>
      </w:pPr>
      <w:r>
        <w:rPr>
          <w:rFonts w:hint="eastAsia" w:ascii="宋体" w:hAnsi="宋体" w:cs="宋体"/>
          <w:shd w:val="clear" w:color="auto" w:fill="FFFFFF"/>
        </w:rPr>
        <w:t>可以查看自己的基本信息、报名科目（是否补考）、缴费金额（是否有首次报名费用）。</w:t>
      </w:r>
    </w:p>
    <w:p>
      <w:pPr>
        <w:pStyle w:val="8"/>
        <w:widowControl/>
        <w:shd w:val="clear" w:color="auto" w:fill="FFFFFF"/>
        <w:spacing w:line="360" w:lineRule="auto"/>
        <w:ind w:firstLine="480" w:firstLineChars="200"/>
        <w:jc w:val="left"/>
        <w:rPr>
          <w:rFonts w:ascii="宋体" w:hAnsi="Calibri" w:cs="宋体"/>
          <w:shd w:val="clear" w:color="auto" w:fill="FFFFFF"/>
        </w:rPr>
      </w:pPr>
      <w:r>
        <w:rPr>
          <w:rFonts w:ascii="宋体" w:hAnsi="宋体" w:cs="宋体"/>
          <w:shd w:val="clear" w:color="auto" w:fill="FFFFFF"/>
        </w:rPr>
        <w:t>2</w:t>
      </w:r>
      <w:r>
        <w:rPr>
          <w:rFonts w:hint="eastAsia" w:ascii="宋体" w:hAnsi="宋体" w:cs="宋体"/>
          <w:shd w:val="clear" w:color="auto" w:fill="FFFFFF"/>
        </w:rPr>
        <w:t>、学生可以选择新教育考试卡和银联在线缴费方式（城区考生使用教育考试卡或银联在线缴费、非城区考生使用银联在线缴费，报名时学生要有区分），缴费方式选择有时间限定。</w:t>
      </w:r>
    </w:p>
    <w:p>
      <w:pPr>
        <w:pStyle w:val="8"/>
        <w:widowControl/>
        <w:shd w:val="clear" w:color="auto" w:fill="FFFFFF"/>
        <w:spacing w:line="360" w:lineRule="auto"/>
        <w:ind w:firstLine="480" w:firstLineChars="200"/>
        <w:jc w:val="left"/>
        <w:rPr>
          <w:rFonts w:ascii="宋体" w:hAnsi="Calibri" w:cs="宋体"/>
          <w:shd w:val="clear" w:color="auto" w:fill="FFFFFF"/>
        </w:rPr>
      </w:pPr>
      <w:r>
        <w:rPr>
          <w:rFonts w:ascii="宋体" w:hAnsi="宋体" w:cs="宋体"/>
          <w:shd w:val="clear" w:color="auto" w:fill="FFFFFF"/>
        </w:rPr>
        <w:t>3</w:t>
      </w:r>
      <w:r>
        <w:rPr>
          <w:rFonts w:hint="eastAsia" w:ascii="宋体" w:hAnsi="宋体" w:cs="宋体"/>
          <w:shd w:val="clear" w:color="auto" w:fill="FFFFFF"/>
        </w:rPr>
        <w:t>、学生可以查看自己的缴费状态</w:t>
      </w:r>
    </w:p>
    <w:p>
      <w:pPr>
        <w:pStyle w:val="8"/>
        <w:widowControl/>
        <w:shd w:val="clear" w:color="auto" w:fill="FFFFFF"/>
        <w:spacing w:line="360" w:lineRule="auto"/>
        <w:ind w:firstLine="480" w:firstLineChars="200"/>
        <w:jc w:val="left"/>
      </w:pPr>
      <w:r>
        <w:rPr>
          <w:rFonts w:ascii="宋体" w:hAnsi="宋体" w:cs="宋体"/>
          <w:shd w:val="clear" w:color="auto" w:fill="FFFFFF"/>
        </w:rPr>
        <w:t>4</w:t>
      </w:r>
      <w:r>
        <w:rPr>
          <w:rFonts w:hint="eastAsia" w:ascii="宋体" w:hAnsi="宋体" w:cs="宋体"/>
          <w:shd w:val="clear" w:color="auto" w:fill="FFFFFF"/>
        </w:rPr>
        <w:t>、在限定的时间内学生可以查看成绩（接入省里查成绩的链接）</w:t>
      </w:r>
    </w:p>
    <w:p>
      <w:r>
        <w:pict>
          <v:shape id="_x0000_i1050" o:spt="75" alt="登录界面" type="#_x0000_t75" style="height:138.75pt;width:410.25pt;" filled="f" o:preferrelative="t" stroked="f" coordsize="21600,21600">
            <v:path/>
            <v:fill on="f" focussize="0,0"/>
            <v:stroke on="f" joinstyle="miter"/>
            <v:imagedata r:id="rId27" o:title=""/>
            <o:lock v:ext="edit" aspectratio="t"/>
            <w10:wrap type="none"/>
            <w10:anchorlock/>
          </v:shape>
        </w:pict>
      </w:r>
    </w:p>
    <w:p>
      <w:r>
        <w:pict>
          <v:shape id="_x0000_i1051" o:spt="75" type="#_x0000_t75" style="height:160.5pt;width:405pt;" filled="f" o:preferrelative="t" stroked="f" coordsize="21600,21600">
            <v:path/>
            <v:fill on="f" focussize="0,0"/>
            <v:stroke on="f" joinstyle="miter"/>
            <v:imagedata r:id="rId28" croptop="2093f" cropbottom="5929f" o:title=""/>
            <o:lock v:ext="edit" aspectratio="t"/>
            <w10:wrap type="none"/>
            <w10:anchorlock/>
          </v:shape>
        </w:pict>
      </w:r>
    </w:p>
    <w:p>
      <w:pPr>
        <w:spacing w:line="312" w:lineRule="auto"/>
        <w:rPr>
          <w:rFonts w:ascii="宋体" w:cs="宋体"/>
          <w:b/>
          <w:sz w:val="28"/>
          <w:szCs w:val="28"/>
        </w:rPr>
      </w:pPr>
      <w:r>
        <w:rPr>
          <w:rFonts w:hint="eastAsia" w:ascii="宋体" w:hAnsi="宋体" w:cs="宋体"/>
          <w:b/>
          <w:sz w:val="28"/>
          <w:szCs w:val="28"/>
        </w:rPr>
        <w:t>二、报名信息</w:t>
      </w:r>
    </w:p>
    <w:p>
      <w:pPr>
        <w:spacing w:line="360" w:lineRule="auto"/>
        <w:ind w:firstLine="480"/>
        <w:rPr>
          <w:rFonts w:ascii="宋体" w:cs="宋体"/>
          <w:sz w:val="24"/>
        </w:rPr>
      </w:pPr>
      <w:r>
        <w:rPr>
          <w:rFonts w:hint="eastAsia" w:ascii="宋体" w:hAnsi="宋体" w:cs="宋体"/>
          <w:sz w:val="24"/>
        </w:rPr>
        <w:t>学生登录进来后在报名信息界面可查看本人基本信息（姓名、考籍号、身份证号、报名学校、考籍性质、年级</w:t>
      </w:r>
      <w:r>
        <w:rPr>
          <w:rFonts w:ascii="宋体" w:hAnsi="宋体" w:cs="宋体"/>
          <w:sz w:val="24"/>
        </w:rPr>
        <w:t>/</w:t>
      </w:r>
      <w:r>
        <w:rPr>
          <w:rFonts w:hint="eastAsia" w:ascii="宋体" w:hAnsi="宋体" w:cs="宋体"/>
          <w:sz w:val="24"/>
        </w:rPr>
        <w:t>班级、教育考试卡号）、审核流程、报名科目（是否补考）、考试金额、备注、缴费状态、总计金额（是否有首次报名费用），核对无误点击下方确定缴费自动跳转到网上缴费界面。</w:t>
      </w:r>
    </w:p>
    <w:p>
      <w:pPr>
        <w:rPr>
          <w:rFonts w:ascii="宋体" w:cs="宋体"/>
          <w:b/>
          <w:sz w:val="28"/>
          <w:szCs w:val="28"/>
        </w:rPr>
      </w:pPr>
      <w:r>
        <w:pict>
          <v:shape id="_x0000_i1052" o:spt="75" type="#_x0000_t75" style="height:229.5pt;width:414.75pt;" filled="f" o:preferrelative="t" stroked="f" coordsize="21600,21600">
            <v:path/>
            <v:fill on="f" focussize="0,0"/>
            <v:stroke on="f" joinstyle="miter"/>
            <v:imagedata r:id="rId29" o:title=""/>
            <o:lock v:ext="edit" aspectratio="t"/>
            <w10:wrap type="none"/>
            <w10:anchorlock/>
          </v:shape>
        </w:pict>
      </w:r>
    </w:p>
    <w:p>
      <w:pPr>
        <w:spacing w:line="360" w:lineRule="auto"/>
        <w:rPr>
          <w:rFonts w:ascii="宋体" w:cs="宋体"/>
          <w:b/>
          <w:sz w:val="28"/>
          <w:szCs w:val="28"/>
        </w:rPr>
      </w:pPr>
      <w:r>
        <w:rPr>
          <w:rFonts w:hint="eastAsia" w:ascii="宋体" w:hAnsi="宋体" w:cs="宋体"/>
          <w:b/>
          <w:sz w:val="28"/>
          <w:szCs w:val="28"/>
        </w:rPr>
        <w:t>三、网上缴费</w:t>
      </w:r>
    </w:p>
    <w:p>
      <w:pPr>
        <w:spacing w:line="360" w:lineRule="auto"/>
        <w:ind w:firstLine="480" w:firstLineChars="200"/>
        <w:rPr>
          <w:rFonts w:ascii="宋体" w:cs="宋体"/>
          <w:color w:val="FF0000"/>
          <w:sz w:val="24"/>
        </w:rPr>
      </w:pPr>
      <w:r>
        <w:rPr>
          <w:rFonts w:hint="eastAsia" w:ascii="宋体" w:hAnsi="宋体" w:cs="宋体"/>
          <w:sz w:val="24"/>
        </w:rPr>
        <w:t>两种缴费方式：教育考试卡缴费、银联在线支付缴费。城区使用教育考试卡缴费（分新卡</w:t>
      </w:r>
      <w:r>
        <w:rPr>
          <w:rFonts w:ascii="宋体" w:hAnsi="宋体" w:cs="宋体"/>
          <w:sz w:val="24"/>
        </w:rPr>
        <w:t>/</w:t>
      </w:r>
      <w:r>
        <w:rPr>
          <w:rFonts w:hint="eastAsia" w:ascii="宋体" w:hAnsi="宋体" w:cs="宋体"/>
          <w:sz w:val="24"/>
        </w:rPr>
        <w:t>老卡），非城区使用银联在线支付缴费，两种缴费方式都有时间限制，学员需在规定时间内完成缴费。采用教育考试卡缴费学员需仔细核对自己的教育考试卡卡号，两种缴费方式都附有缴费流程</w:t>
      </w:r>
    </w:p>
    <w:p>
      <w:r>
        <w:pict>
          <v:shape id="_x0000_i1053" o:spt="75" type="#_x0000_t75" style="height:228.75pt;width:414pt;" filled="f" o:preferrelative="t" stroked="f" coordsize="21600,21600">
            <v:path/>
            <v:fill on="f" focussize="0,0"/>
            <v:stroke on="f" joinstyle="miter"/>
            <v:imagedata r:id="rId30" o:title=""/>
            <o:lock v:ext="edit" aspectratio="t"/>
            <w10:wrap type="none"/>
            <w10:anchorlock/>
          </v:shape>
        </w:pict>
      </w:r>
    </w:p>
    <w:p>
      <w:pPr>
        <w:spacing w:line="360" w:lineRule="auto"/>
        <w:ind w:firstLine="480" w:firstLineChars="200"/>
        <w:rPr>
          <w:rFonts w:ascii="宋体" w:cs="宋体"/>
          <w:color w:val="FF0000"/>
          <w:sz w:val="24"/>
        </w:rPr>
      </w:pPr>
      <w:r>
        <w:rPr>
          <w:rFonts w:hint="eastAsia" w:ascii="宋体" w:hAnsi="宋体" w:cs="宋体"/>
          <w:sz w:val="24"/>
        </w:rPr>
        <w:t>方式一：教育考试卡缴费流程。使用任何一张具有金融功能的江西银行卡缴费，可以是本人的卡，也可以是他人的卡。</w:t>
      </w:r>
      <w:r>
        <w:rPr>
          <w:rFonts w:hint="eastAsia" w:ascii="宋体" w:hAnsi="宋体" w:cs="宋体"/>
          <w:color w:val="FF0000"/>
          <w:sz w:val="24"/>
        </w:rPr>
        <w:t>（注：缴费期间需保证账户内余额充足，避免因余额不足扣款不成功）</w:t>
      </w:r>
    </w:p>
    <w:p>
      <w:r>
        <w:pict>
          <v:shape id="_x0000_i1054" o:spt="75" alt="QQ图片20180913171246" type="#_x0000_t75" style="height:73.5pt;width:418.5pt;" filled="f" o:preferrelative="t" stroked="f" coordsize="21600,21600">
            <v:path/>
            <v:fill on="f" focussize="0,0"/>
            <v:stroke on="f" joinstyle="miter"/>
            <v:imagedata r:id="rId31" cropleft="1955f" croptop="1267f" cropright="1629f" cropbottom="55402f" o:title=""/>
            <o:lock v:ext="edit" aspectratio="t"/>
            <w10:wrap type="none"/>
            <w10:anchorlock/>
          </v:shape>
        </w:pict>
      </w:r>
    </w:p>
    <w:p>
      <w:r>
        <w:pict>
          <v:shape id="_x0000_i1055" o:spt="75" alt="QQ图片20180913171246" type="#_x0000_t75" style="height:525pt;width:414pt;" filled="f" o:preferrelative="t" stroked="f" coordsize="21600,21600">
            <v:path/>
            <v:fill on="f" focussize="0,0"/>
            <v:stroke on="f" joinstyle="miter"/>
            <v:imagedata r:id="rId31" cropleft="2281f" croptop="12329f" cropright="1845f" o:title=""/>
            <o:lock v:ext="edit" aspectratio="t"/>
            <w10:wrap type="none"/>
            <w10:anchorlock/>
          </v:shape>
        </w:pict>
      </w:r>
    </w:p>
    <w:p>
      <w:pPr>
        <w:spacing w:line="360" w:lineRule="auto"/>
        <w:ind w:firstLine="480" w:firstLineChars="200"/>
      </w:pPr>
      <w:r>
        <w:rPr>
          <w:rFonts w:hint="eastAsia" w:ascii="宋体" w:hAnsi="宋体" w:cs="宋体"/>
          <w:sz w:val="24"/>
        </w:rPr>
        <w:t>方式二：银联在线支付缴费流程。银联卡可以是考生本人的卡，也可以是他人的卡</w:t>
      </w:r>
    </w:p>
    <w:p>
      <w:r>
        <w:pict>
          <v:shape id="_x0000_i1056" o:spt="75" type="#_x0000_t75" style="height:236.25pt;width:411pt;" filled="f" o:preferrelative="t" stroked="f" coordsize="21600,21600">
            <v:path/>
            <v:fill on="f" focussize="0,0"/>
            <v:stroke on="f" joinstyle="miter"/>
            <v:imagedata r:id="rId32" o:title=""/>
            <o:lock v:ext="edit" aspectratio="t"/>
            <w10:wrap type="none"/>
            <w10:anchorlock/>
          </v:shape>
        </w:pict>
      </w:r>
    </w:p>
    <w:p>
      <w:r>
        <w:pict>
          <v:shape id="_x0000_i1057" o:spt="75" alt="2" type="#_x0000_t75" style="height:160.5pt;width:411.75pt;" filled="f" o:preferrelative="t" stroked="f" coordsize="21600,21600">
            <v:path/>
            <v:fill on="f" focussize="0,0"/>
            <v:stroke on="f" joinstyle="miter"/>
            <v:imagedata r:id="rId33" cropbottom="9688f" o:title=""/>
            <o:lock v:ext="edit" aspectratio="t"/>
            <w10:wrap type="none"/>
            <w10:anchorlock/>
          </v:shape>
        </w:pict>
      </w:r>
    </w:p>
    <w:p>
      <w:r>
        <w:pict>
          <v:shape id="_x0000_i1058" o:spt="75" alt="3" type="#_x0000_t75" style="height:190.5pt;width:412.5pt;" filled="f" o:preferrelative="t" stroked="f" coordsize="21600,21600">
            <v:path/>
            <v:fill on="f" focussize="0,0"/>
            <v:stroke on="f" joinstyle="miter"/>
            <v:imagedata r:id="rId34" cropbottom="8621f" o:title=""/>
            <o:lock v:ext="edit" aspectratio="t"/>
            <w10:wrap type="none"/>
            <w10:anchorlock/>
          </v:shape>
        </w:pict>
      </w:r>
    </w:p>
    <w:p>
      <w:r>
        <w:pict>
          <v:shape id="_x0000_i1059" o:spt="75" alt="4" type="#_x0000_t75" style="height:252.75pt;width:411pt;" filled="f" o:preferrelative="t" stroked="f" coordsize="21600,21600">
            <v:path/>
            <v:fill on="f" focussize="0,0"/>
            <v:stroke on="f" joinstyle="miter"/>
            <v:imagedata r:id="rId35" o:title=""/>
            <o:lock v:ext="edit" aspectratio="t"/>
            <w10:wrap type="none"/>
            <w10:anchorlock/>
          </v:shape>
        </w:pict>
      </w:r>
    </w:p>
    <w:p>
      <w:r>
        <w:pict>
          <v:shape id="_x0000_i1060" o:spt="75" alt="5" type="#_x0000_t75" style="height:201pt;width:405.75pt;" filled="f" o:preferrelative="t" stroked="f" coordsize="21600,21600">
            <v:path/>
            <v:fill on="f" focussize="0,0"/>
            <v:stroke on="f" joinstyle="miter"/>
            <v:imagedata r:id="rId36" o:title=""/>
            <o:lock v:ext="edit" aspectratio="t"/>
            <w10:wrap type="none"/>
            <w10:anchorlock/>
          </v:shape>
        </w:pict>
      </w:r>
    </w:p>
    <w:p>
      <w:r>
        <w:pict>
          <v:shape id="_x0000_i1061" o:spt="75" alt="6" type="#_x0000_t75" style="height:70.5pt;width:401.25pt;" filled="f" o:preferrelative="t" stroked="f" coordsize="21600,21600">
            <v:path/>
            <v:fill on="f" focussize="0,0"/>
            <v:stroke on="f" joinstyle="miter"/>
            <v:imagedata r:id="rId37" croptop="16567f" cropbottom="16567f" o:title=""/>
            <o:lock v:ext="edit" aspectratio="t"/>
            <w10:wrap type="none"/>
            <w10:anchorlock/>
          </v:shape>
        </w:pict>
      </w:r>
    </w:p>
    <w:p>
      <w:pPr>
        <w:rPr>
          <w:rFonts w:ascii="宋体" w:cs="宋体"/>
          <w:b/>
          <w:sz w:val="28"/>
          <w:szCs w:val="28"/>
        </w:rPr>
      </w:pPr>
      <w:r>
        <w:pict>
          <v:shape id="_x0000_i1062" o:spt="75" type="#_x0000_t75" style="height:141pt;width:401.25pt;" filled="f" o:preferrelative="t" stroked="f" coordsize="21600,21600">
            <v:path/>
            <v:fill on="f" focussize="0,0"/>
            <v:stroke on="f" joinstyle="miter"/>
            <v:imagedata r:id="rId38" croptop="4659f" cropbottom="3106f" o:title=""/>
            <o:lock v:ext="edit" aspectratio="t"/>
            <w10:wrap type="none"/>
            <w10:anchorlock/>
          </v:shape>
        </w:pict>
      </w:r>
    </w:p>
    <w:p>
      <w:pPr>
        <w:spacing w:line="360" w:lineRule="auto"/>
        <w:rPr>
          <w:rFonts w:ascii="宋体" w:cs="宋体"/>
          <w:b/>
          <w:sz w:val="28"/>
          <w:szCs w:val="28"/>
        </w:rPr>
      </w:pPr>
      <w:r>
        <w:rPr>
          <w:rFonts w:hint="eastAsia" w:ascii="宋体" w:hAnsi="宋体" w:cs="宋体"/>
          <w:b/>
          <w:sz w:val="28"/>
          <w:szCs w:val="28"/>
        </w:rPr>
        <w:t>四、考试公告</w:t>
      </w:r>
    </w:p>
    <w:p>
      <w:pPr>
        <w:spacing w:line="360" w:lineRule="auto"/>
        <w:rPr>
          <w:rFonts w:ascii="宋体" w:cs="宋体"/>
          <w:sz w:val="24"/>
        </w:rPr>
      </w:pPr>
      <w:r>
        <w:rPr>
          <w:rFonts w:ascii="宋体" w:hAnsi="宋体" w:cs="宋体"/>
          <w:sz w:val="24"/>
        </w:rPr>
        <w:t xml:space="preserve">    </w:t>
      </w:r>
      <w:r>
        <w:rPr>
          <w:rFonts w:hint="eastAsia" w:ascii="宋体" w:hAnsi="宋体" w:cs="宋体"/>
          <w:sz w:val="24"/>
        </w:rPr>
        <w:t>考试公告一栏为考试院下发相关考试信息公告，学生可在该页面查阅考试院下发的相关通知。</w:t>
      </w:r>
    </w:p>
    <w:p>
      <w:r>
        <w:pict>
          <v:shape id="_x0000_i1063" o:spt="75" alt="考试公告" type="#_x0000_t75" style="height:262.5pt;width:408pt;" filled="f" o:preferrelative="t" stroked="f" coordsize="21600,21600">
            <v:path/>
            <v:fill on="f" focussize="0,0"/>
            <v:stroke on="f" joinstyle="miter"/>
            <v:imagedata r:id="rId39" cropbottom="8014f" o:title=""/>
            <o:lock v:ext="edit" aspectratio="t"/>
            <w10:wrap type="none"/>
            <w10:anchorlock/>
          </v:shape>
        </w:pict>
      </w:r>
    </w:p>
    <w:p>
      <w:pPr>
        <w:spacing w:line="360" w:lineRule="auto"/>
        <w:rPr>
          <w:rFonts w:ascii="宋体" w:cs="宋体"/>
          <w:b/>
          <w:sz w:val="28"/>
          <w:szCs w:val="28"/>
        </w:rPr>
      </w:pPr>
      <w:r>
        <w:rPr>
          <w:rFonts w:hint="eastAsia" w:ascii="宋体" w:hAnsi="宋体" w:cs="宋体"/>
          <w:b/>
          <w:sz w:val="28"/>
          <w:szCs w:val="28"/>
        </w:rPr>
        <w:t>五、考试科目成绩查询</w:t>
      </w:r>
    </w:p>
    <w:p>
      <w:pPr>
        <w:spacing w:line="360" w:lineRule="auto"/>
        <w:ind w:firstLine="480" w:firstLineChars="200"/>
        <w:rPr>
          <w:rFonts w:ascii="宋体" w:cs="宋体"/>
          <w:sz w:val="24"/>
        </w:rPr>
      </w:pPr>
      <w:r>
        <w:rPr>
          <w:rFonts w:hint="eastAsia" w:ascii="宋体" w:hAnsi="宋体" w:cs="宋体"/>
          <w:sz w:val="24"/>
        </w:rPr>
        <w:t>学员可在该界面查询考察科目成绩</w:t>
      </w:r>
    </w:p>
    <w:p>
      <w:pPr>
        <w:spacing w:line="312" w:lineRule="auto"/>
        <w:rPr>
          <w:rFonts w:ascii="宋体" w:cs="宋体"/>
          <w:b/>
          <w:sz w:val="28"/>
          <w:szCs w:val="28"/>
        </w:rPr>
      </w:pPr>
      <w:r>
        <w:rPr>
          <w:rFonts w:ascii="宋体" w:cs="宋体"/>
          <w:b/>
          <w:sz w:val="28"/>
          <w:szCs w:val="28"/>
        </w:rPr>
        <w:pict>
          <v:shape id="_x0000_i1064" o:spt="75" alt="考试科目成绩查询" type="#_x0000_t75" style="height:252.75pt;width:408pt;" filled="f" o:preferrelative="t" stroked="f" coordsize="21600,21600">
            <v:path/>
            <v:fill on="f" focussize="0,0"/>
            <v:stroke on="f" joinstyle="miter"/>
            <v:imagedata r:id="rId40" cropbottom="14264f" o:title=""/>
            <o:lock v:ext="edit" aspectratio="t"/>
            <w10:wrap type="none"/>
            <w10:anchorlock/>
          </v:shape>
        </w:pict>
      </w:r>
    </w:p>
    <w:p>
      <w:pPr>
        <w:spacing w:line="360" w:lineRule="auto"/>
        <w:rPr>
          <w:rFonts w:ascii="宋体" w:cs="宋体"/>
          <w:b/>
          <w:sz w:val="28"/>
          <w:szCs w:val="28"/>
        </w:rPr>
      </w:pPr>
    </w:p>
    <w:p>
      <w:pPr>
        <w:spacing w:line="360" w:lineRule="auto"/>
        <w:rPr>
          <w:rFonts w:ascii="宋体" w:cs="宋体"/>
          <w:b/>
          <w:sz w:val="28"/>
          <w:szCs w:val="28"/>
        </w:rPr>
      </w:pPr>
      <w:r>
        <w:rPr>
          <w:rFonts w:hint="eastAsia" w:ascii="宋体" w:hAnsi="宋体" w:cs="宋体"/>
          <w:b/>
          <w:sz w:val="28"/>
          <w:szCs w:val="28"/>
        </w:rPr>
        <w:t>六、成绩查询</w:t>
      </w:r>
    </w:p>
    <w:p>
      <w:pPr>
        <w:spacing w:line="360" w:lineRule="auto"/>
        <w:ind w:firstLine="480" w:firstLineChars="200"/>
        <w:rPr>
          <w:rFonts w:ascii="宋体" w:cs="宋体"/>
          <w:sz w:val="24"/>
        </w:rPr>
      </w:pPr>
      <w:r>
        <w:rPr>
          <w:rFonts w:hint="eastAsia" w:ascii="宋体" w:hAnsi="宋体" w:cs="宋体"/>
          <w:sz w:val="24"/>
        </w:rPr>
        <w:t>考试完毕，学员可在限定时间内查看自己的成绩，成绩查询界面会自动链接到省里查成绩的链接，学员只需输入考籍号、身份证、验证码登录进行查询即可</w:t>
      </w:r>
    </w:p>
    <w:p>
      <w:pPr>
        <w:spacing w:line="312" w:lineRule="auto"/>
        <w:rPr>
          <w:rFonts w:ascii="宋体" w:cs="宋体"/>
          <w:sz w:val="24"/>
        </w:rPr>
      </w:pPr>
      <w:r>
        <w:rPr>
          <w:rFonts w:ascii="宋体" w:cs="宋体"/>
          <w:sz w:val="24"/>
        </w:rPr>
        <w:pict>
          <v:shape id="_x0000_i1065" o:spt="75" alt="4成绩查询" type="#_x0000_t75" style="height:192pt;width:406.5pt;" filled="f" o:preferrelative="t" stroked="f" coordsize="21600,21600">
            <v:path/>
            <v:fill on="f" focussize="0,0"/>
            <v:stroke on="f" joinstyle="miter"/>
            <v:imagedata r:id="rId41" cropleft="12513f" croptop="556f" cropright="22093f" cropbottom="30004f" o:title=""/>
            <o:lock v:ext="edit" aspectratio="t"/>
            <w10:wrap type="none"/>
            <w10:anchorlock/>
          </v:shape>
        </w:pict>
      </w:r>
    </w:p>
    <w:p>
      <w:pPr>
        <w:rPr>
          <w:rFonts w:ascii="楷体" w:hAnsi="楷体" w:eastAsia="楷体"/>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文本框 2" o:spid="_x0000_s2049" o:spt="202" type="#_x0000_t202" style="position:absolute;left:0pt;margin-top:0pt;height:144pt;width:144pt;mso-position-horizontal:outside;mso-position-horizontal-relative:margin;mso-wrap-style:none;z-index:1024;mso-width-relative:page;mso-height-relative:page;" filled="f" stroked="f" coordsize="21600,21600">
          <v:path/>
          <v:fill on="f" focussize="0,0"/>
          <v:stroke on="f" weight="1.25pt" joinstyle="miter"/>
          <v:imagedata o:title=""/>
          <o:lock v:ext="edit"/>
          <v:textbox inset="0mm,0mm,0mm,0mm" style="mso-fit-shape-to-text:t;">
            <w:txbxContent>
              <w:p>
                <w:pPr>
                  <w:pStyle w:val="6"/>
                  <w:ind w:right="360" w:firstLine="360"/>
                  <w:jc w:val="right"/>
                </w:pPr>
                <w:r>
                  <w:rPr>
                    <w:rFonts w:ascii="宋体" w:hAnsi="宋体" w:cs="Arial"/>
                    <w:kern w:val="0"/>
                    <w:sz w:val="28"/>
                    <w:szCs w:val="28"/>
                  </w:rPr>
                  <w:t xml:space="preserve">- </w:t>
                </w:r>
                <w:r>
                  <w:rPr>
                    <w:rFonts w:ascii="宋体" w:hAnsi="宋体" w:cs="Arial"/>
                    <w:kern w:val="0"/>
                    <w:sz w:val="28"/>
                    <w:szCs w:val="28"/>
                  </w:rPr>
                  <w:fldChar w:fldCharType="begin"/>
                </w:r>
                <w:r>
                  <w:rPr>
                    <w:rFonts w:ascii="宋体" w:hAnsi="宋体" w:cs="Arial"/>
                    <w:kern w:val="0"/>
                    <w:sz w:val="28"/>
                    <w:szCs w:val="28"/>
                  </w:rPr>
                  <w:instrText xml:space="preserve"> PAGE  \* Arabic </w:instrText>
                </w:r>
                <w:r>
                  <w:rPr>
                    <w:rFonts w:ascii="宋体" w:hAnsi="宋体" w:cs="Arial"/>
                    <w:kern w:val="0"/>
                    <w:sz w:val="28"/>
                    <w:szCs w:val="28"/>
                  </w:rPr>
                  <w:fldChar w:fldCharType="separate"/>
                </w:r>
                <w:r>
                  <w:rPr>
                    <w:rFonts w:ascii="宋体" w:hAnsi="宋体" w:cs="Arial"/>
                    <w:kern w:val="0"/>
                    <w:sz w:val="28"/>
                    <w:szCs w:val="28"/>
                  </w:rPr>
                  <w:t>1</w:t>
                </w:r>
                <w:r>
                  <w:rPr>
                    <w:rFonts w:ascii="宋体" w:hAnsi="宋体" w:cs="Arial"/>
                    <w:kern w:val="0"/>
                    <w:sz w:val="28"/>
                    <w:szCs w:val="28"/>
                  </w:rPr>
                  <w:fldChar w:fldCharType="end"/>
                </w:r>
                <w:r>
                  <w:rPr>
                    <w:rFonts w:ascii="宋体" w:hAnsi="宋体" w:cs="Arial"/>
                    <w:kern w:val="0"/>
                    <w:sz w:val="28"/>
                    <w:szCs w:val="28"/>
                  </w:rPr>
                  <w:t xml:space="preserve"> -</w:t>
                </w:r>
              </w:p>
              <w:p>
                <w:pPr>
                  <w:snapToGrid w:val="0"/>
                  <w:rPr>
                    <w:sz w:val="18"/>
                  </w:rPr>
                </w:pP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none" w:color="auto" w:sz="0" w:space="0"/>
        <w:left w:val="none" w:color="auto" w:sz="0" w:space="0"/>
        <w:bottom w:val="none" w:color="auto" w:sz="0" w:space="0"/>
        <w:right w:val="none" w:color="auto" w:sz="0" w:space="0"/>
      </w:pBdr>
      <w:tabs>
        <w:tab w:val="clear" w:pos="4153"/>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16BE55"/>
    <w:multiLevelType w:val="singleLevel"/>
    <w:tmpl w:val="5516BE55"/>
    <w:lvl w:ilvl="0" w:tentative="0">
      <w:start w:val="1"/>
      <w:numFmt w:val="chineseCounting"/>
      <w:suff w:val="nothing"/>
      <w:lvlText w:val="（%1）"/>
      <w:lvlJc w:val="left"/>
      <w:rPr>
        <w:rFonts w:cs="Times New Roman"/>
      </w:rPr>
    </w:lvl>
  </w:abstractNum>
  <w:abstractNum w:abstractNumId="1">
    <w:nsid w:val="5516C433"/>
    <w:multiLevelType w:val="singleLevel"/>
    <w:tmpl w:val="5516C433"/>
    <w:lvl w:ilvl="0" w:tentative="0">
      <w:start w:val="1"/>
      <w:numFmt w:val="chineseCounting"/>
      <w:suff w:val="nothing"/>
      <w:lvlText w:val="%1、"/>
      <w:lvlJc w:val="left"/>
      <w:rPr>
        <w:rFonts w:cs="Times New Roman"/>
      </w:rPr>
    </w:lvl>
  </w:abstractNum>
  <w:abstractNum w:abstractNumId="2">
    <w:nsid w:val="56E26A9E"/>
    <w:multiLevelType w:val="singleLevel"/>
    <w:tmpl w:val="56E26A9E"/>
    <w:lvl w:ilvl="0" w:tentative="0">
      <w:start w:val="2"/>
      <w:numFmt w:val="decimal"/>
      <w:suff w:val="nothing"/>
      <w:lvlText w:val="%1."/>
      <w:lvlJc w:val="left"/>
      <w:rPr>
        <w:rFonts w:cs="Times New Roman"/>
      </w:rPr>
    </w:lvl>
  </w:abstractNum>
  <w:abstractNum w:abstractNumId="3">
    <w:nsid w:val="5C85C97A"/>
    <w:multiLevelType w:val="multilevel"/>
    <w:tmpl w:val="5C85C97A"/>
    <w:lvl w:ilvl="0" w:tentative="0">
      <w:start w:val="1"/>
      <w:numFmt w:val="chineseCounting"/>
      <w:suff w:val="nothing"/>
      <w:lvlText w:val="%1、"/>
      <w:lvlJc w:val="left"/>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4">
    <w:nsid w:val="5C85C985"/>
    <w:multiLevelType w:val="multilevel"/>
    <w:tmpl w:val="5C85C985"/>
    <w:lvl w:ilvl="0" w:tentative="0">
      <w:start w:val="4"/>
      <w:numFmt w:val="chineseCounting"/>
      <w:suff w:val="nothing"/>
      <w:lvlText w:val="%1、"/>
      <w:lvlJc w:val="left"/>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5">
    <w:nsid w:val="5C85C990"/>
    <w:multiLevelType w:val="multilevel"/>
    <w:tmpl w:val="5C85C990"/>
    <w:lvl w:ilvl="0" w:tentative="0">
      <w:start w:val="1"/>
      <w:numFmt w:val="decimal"/>
      <w:suff w:val="nothing"/>
      <w:lvlText w:val="%1、"/>
      <w:lvlJc w:val="left"/>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num w:numId="1">
    <w:abstractNumId w:val="0"/>
  </w:num>
  <w:num w:numId="2">
    <w:abstractNumId w:val="2"/>
  </w:num>
  <w:num w:numId="3">
    <w:abstractNumId w:val="1"/>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5A960FE1"/>
    <w:rsid w:val="00000248"/>
    <w:rsid w:val="000349FB"/>
    <w:rsid w:val="000365EE"/>
    <w:rsid w:val="00037DE3"/>
    <w:rsid w:val="00082334"/>
    <w:rsid w:val="00086AEB"/>
    <w:rsid w:val="000B09F8"/>
    <w:rsid w:val="000B1287"/>
    <w:rsid w:val="000B26E8"/>
    <w:rsid w:val="000B2973"/>
    <w:rsid w:val="000C2144"/>
    <w:rsid w:val="000D08B0"/>
    <w:rsid w:val="000E578E"/>
    <w:rsid w:val="000F265D"/>
    <w:rsid w:val="000F6B7E"/>
    <w:rsid w:val="000F783B"/>
    <w:rsid w:val="00100C2F"/>
    <w:rsid w:val="001064FE"/>
    <w:rsid w:val="001668BE"/>
    <w:rsid w:val="001824A2"/>
    <w:rsid w:val="00196DEA"/>
    <w:rsid w:val="001A6A5A"/>
    <w:rsid w:val="001B4835"/>
    <w:rsid w:val="001B4AE6"/>
    <w:rsid w:val="001C102E"/>
    <w:rsid w:val="001D690A"/>
    <w:rsid w:val="00212EC0"/>
    <w:rsid w:val="00234A6E"/>
    <w:rsid w:val="002376A5"/>
    <w:rsid w:val="0024601A"/>
    <w:rsid w:val="0025544E"/>
    <w:rsid w:val="00255F6C"/>
    <w:rsid w:val="002606B0"/>
    <w:rsid w:val="00291897"/>
    <w:rsid w:val="00295069"/>
    <w:rsid w:val="00296C7C"/>
    <w:rsid w:val="002A44A5"/>
    <w:rsid w:val="002A47A5"/>
    <w:rsid w:val="002B3B26"/>
    <w:rsid w:val="002C41E6"/>
    <w:rsid w:val="002D6645"/>
    <w:rsid w:val="002F3B1E"/>
    <w:rsid w:val="00310029"/>
    <w:rsid w:val="003168C2"/>
    <w:rsid w:val="003250D0"/>
    <w:rsid w:val="00337CFD"/>
    <w:rsid w:val="003545BF"/>
    <w:rsid w:val="00360224"/>
    <w:rsid w:val="003661A2"/>
    <w:rsid w:val="00371ADB"/>
    <w:rsid w:val="00386F3D"/>
    <w:rsid w:val="0039108A"/>
    <w:rsid w:val="0039189C"/>
    <w:rsid w:val="00396BBD"/>
    <w:rsid w:val="003C51E7"/>
    <w:rsid w:val="004007DD"/>
    <w:rsid w:val="0040138B"/>
    <w:rsid w:val="00404070"/>
    <w:rsid w:val="00430558"/>
    <w:rsid w:val="00443872"/>
    <w:rsid w:val="004572DC"/>
    <w:rsid w:val="00463C63"/>
    <w:rsid w:val="00480501"/>
    <w:rsid w:val="00494CD4"/>
    <w:rsid w:val="00496DD8"/>
    <w:rsid w:val="004A39A9"/>
    <w:rsid w:val="004A700F"/>
    <w:rsid w:val="004B2AE6"/>
    <w:rsid w:val="004B311F"/>
    <w:rsid w:val="004B7F33"/>
    <w:rsid w:val="004C30E6"/>
    <w:rsid w:val="004E29C9"/>
    <w:rsid w:val="004F4019"/>
    <w:rsid w:val="00511FE7"/>
    <w:rsid w:val="00520298"/>
    <w:rsid w:val="00527091"/>
    <w:rsid w:val="0052711D"/>
    <w:rsid w:val="00531C92"/>
    <w:rsid w:val="005377CE"/>
    <w:rsid w:val="00542049"/>
    <w:rsid w:val="00565A10"/>
    <w:rsid w:val="00570F8E"/>
    <w:rsid w:val="00576325"/>
    <w:rsid w:val="00590813"/>
    <w:rsid w:val="005A1E88"/>
    <w:rsid w:val="005D6AAB"/>
    <w:rsid w:val="005F5683"/>
    <w:rsid w:val="00601B29"/>
    <w:rsid w:val="00604B22"/>
    <w:rsid w:val="006164D2"/>
    <w:rsid w:val="006167AD"/>
    <w:rsid w:val="00617A01"/>
    <w:rsid w:val="00632206"/>
    <w:rsid w:val="0064491C"/>
    <w:rsid w:val="006534BD"/>
    <w:rsid w:val="00670D6F"/>
    <w:rsid w:val="0068301B"/>
    <w:rsid w:val="0068776F"/>
    <w:rsid w:val="006F2080"/>
    <w:rsid w:val="006F269C"/>
    <w:rsid w:val="006F30B1"/>
    <w:rsid w:val="0071392D"/>
    <w:rsid w:val="007310D3"/>
    <w:rsid w:val="00731470"/>
    <w:rsid w:val="00734BF8"/>
    <w:rsid w:val="0074658A"/>
    <w:rsid w:val="0076084A"/>
    <w:rsid w:val="00762D36"/>
    <w:rsid w:val="00766577"/>
    <w:rsid w:val="00776EDB"/>
    <w:rsid w:val="007947E5"/>
    <w:rsid w:val="00797D5D"/>
    <w:rsid w:val="007A4E67"/>
    <w:rsid w:val="007B5EA6"/>
    <w:rsid w:val="007B601B"/>
    <w:rsid w:val="007C19DE"/>
    <w:rsid w:val="007F4F80"/>
    <w:rsid w:val="00816385"/>
    <w:rsid w:val="0082105C"/>
    <w:rsid w:val="00836CBC"/>
    <w:rsid w:val="008B0724"/>
    <w:rsid w:val="008B5742"/>
    <w:rsid w:val="008B75AB"/>
    <w:rsid w:val="008B7AB1"/>
    <w:rsid w:val="008D17ED"/>
    <w:rsid w:val="008D5CFF"/>
    <w:rsid w:val="008E7A60"/>
    <w:rsid w:val="00927A81"/>
    <w:rsid w:val="009328AC"/>
    <w:rsid w:val="00965B83"/>
    <w:rsid w:val="009749AF"/>
    <w:rsid w:val="00986BCA"/>
    <w:rsid w:val="009914B2"/>
    <w:rsid w:val="0099304E"/>
    <w:rsid w:val="009D5E22"/>
    <w:rsid w:val="009E0379"/>
    <w:rsid w:val="009E277C"/>
    <w:rsid w:val="009F4995"/>
    <w:rsid w:val="00A2001A"/>
    <w:rsid w:val="00A200F3"/>
    <w:rsid w:val="00A43449"/>
    <w:rsid w:val="00A6615B"/>
    <w:rsid w:val="00A76E05"/>
    <w:rsid w:val="00A80093"/>
    <w:rsid w:val="00A81021"/>
    <w:rsid w:val="00AA63F2"/>
    <w:rsid w:val="00AB247D"/>
    <w:rsid w:val="00AC4713"/>
    <w:rsid w:val="00AD61F5"/>
    <w:rsid w:val="00AF5316"/>
    <w:rsid w:val="00AF564F"/>
    <w:rsid w:val="00B04B09"/>
    <w:rsid w:val="00B06727"/>
    <w:rsid w:val="00B26163"/>
    <w:rsid w:val="00B54D28"/>
    <w:rsid w:val="00B91AFA"/>
    <w:rsid w:val="00BB05A8"/>
    <w:rsid w:val="00BB74D5"/>
    <w:rsid w:val="00BC21FF"/>
    <w:rsid w:val="00BC3131"/>
    <w:rsid w:val="00BC7869"/>
    <w:rsid w:val="00BD0234"/>
    <w:rsid w:val="00BF67A1"/>
    <w:rsid w:val="00BF7D15"/>
    <w:rsid w:val="00C02356"/>
    <w:rsid w:val="00C02D89"/>
    <w:rsid w:val="00C03994"/>
    <w:rsid w:val="00C17F0D"/>
    <w:rsid w:val="00C23418"/>
    <w:rsid w:val="00C238B1"/>
    <w:rsid w:val="00C27E5B"/>
    <w:rsid w:val="00C402C9"/>
    <w:rsid w:val="00C565CF"/>
    <w:rsid w:val="00C65911"/>
    <w:rsid w:val="00CA695B"/>
    <w:rsid w:val="00CB0497"/>
    <w:rsid w:val="00CC3040"/>
    <w:rsid w:val="00CF517A"/>
    <w:rsid w:val="00D01F18"/>
    <w:rsid w:val="00D06800"/>
    <w:rsid w:val="00D108FE"/>
    <w:rsid w:val="00D13BE3"/>
    <w:rsid w:val="00D14939"/>
    <w:rsid w:val="00D203FD"/>
    <w:rsid w:val="00D30A2C"/>
    <w:rsid w:val="00D434D4"/>
    <w:rsid w:val="00D54E36"/>
    <w:rsid w:val="00D95062"/>
    <w:rsid w:val="00DA65E0"/>
    <w:rsid w:val="00DB0EB0"/>
    <w:rsid w:val="00DB53E5"/>
    <w:rsid w:val="00E03C12"/>
    <w:rsid w:val="00E134A1"/>
    <w:rsid w:val="00E269B8"/>
    <w:rsid w:val="00E374AC"/>
    <w:rsid w:val="00E55E9D"/>
    <w:rsid w:val="00E7753C"/>
    <w:rsid w:val="00E77651"/>
    <w:rsid w:val="00E9593B"/>
    <w:rsid w:val="00EA2061"/>
    <w:rsid w:val="00EB30EC"/>
    <w:rsid w:val="00EC2CC8"/>
    <w:rsid w:val="00EC3A56"/>
    <w:rsid w:val="00ED4AAB"/>
    <w:rsid w:val="00ED5CD1"/>
    <w:rsid w:val="00EE021A"/>
    <w:rsid w:val="00EE24AF"/>
    <w:rsid w:val="00EE29FD"/>
    <w:rsid w:val="00EE4786"/>
    <w:rsid w:val="00EF77CD"/>
    <w:rsid w:val="00F00FF6"/>
    <w:rsid w:val="00F030BC"/>
    <w:rsid w:val="00F146F1"/>
    <w:rsid w:val="00F172D1"/>
    <w:rsid w:val="00F262B4"/>
    <w:rsid w:val="00F268A4"/>
    <w:rsid w:val="00F27FBB"/>
    <w:rsid w:val="00F303E9"/>
    <w:rsid w:val="00F400C5"/>
    <w:rsid w:val="00F40559"/>
    <w:rsid w:val="00F54A26"/>
    <w:rsid w:val="00F71AAF"/>
    <w:rsid w:val="00F82E97"/>
    <w:rsid w:val="00F8499A"/>
    <w:rsid w:val="00F965C7"/>
    <w:rsid w:val="00FC6952"/>
    <w:rsid w:val="00FD450B"/>
    <w:rsid w:val="04EF64E2"/>
    <w:rsid w:val="05194629"/>
    <w:rsid w:val="05DD15E5"/>
    <w:rsid w:val="068956EA"/>
    <w:rsid w:val="08FF0655"/>
    <w:rsid w:val="0A9F14CB"/>
    <w:rsid w:val="0B4D7925"/>
    <w:rsid w:val="0B8021FF"/>
    <w:rsid w:val="0D8F0B86"/>
    <w:rsid w:val="0DD57C4B"/>
    <w:rsid w:val="0FF16665"/>
    <w:rsid w:val="106911B3"/>
    <w:rsid w:val="111E6935"/>
    <w:rsid w:val="11750624"/>
    <w:rsid w:val="11D007C9"/>
    <w:rsid w:val="12A96E38"/>
    <w:rsid w:val="135932AA"/>
    <w:rsid w:val="15A5725A"/>
    <w:rsid w:val="15EC2AC7"/>
    <w:rsid w:val="16C00119"/>
    <w:rsid w:val="18055761"/>
    <w:rsid w:val="180E6D93"/>
    <w:rsid w:val="18866C65"/>
    <w:rsid w:val="1A6B4909"/>
    <w:rsid w:val="1ABF3AC1"/>
    <w:rsid w:val="1B1B5988"/>
    <w:rsid w:val="1D5B76C7"/>
    <w:rsid w:val="1D765C5B"/>
    <w:rsid w:val="1EB573ED"/>
    <w:rsid w:val="20082499"/>
    <w:rsid w:val="22696676"/>
    <w:rsid w:val="25B423FA"/>
    <w:rsid w:val="26943D75"/>
    <w:rsid w:val="27762449"/>
    <w:rsid w:val="277A12EE"/>
    <w:rsid w:val="278924D3"/>
    <w:rsid w:val="2A523DBB"/>
    <w:rsid w:val="2D002BC7"/>
    <w:rsid w:val="2E122CE0"/>
    <w:rsid w:val="2EC255CF"/>
    <w:rsid w:val="2EDB50AF"/>
    <w:rsid w:val="2EE97CC1"/>
    <w:rsid w:val="2F1C4D59"/>
    <w:rsid w:val="2FFD6916"/>
    <w:rsid w:val="30087130"/>
    <w:rsid w:val="313047C4"/>
    <w:rsid w:val="334F1E84"/>
    <w:rsid w:val="34482C9D"/>
    <w:rsid w:val="37A77E17"/>
    <w:rsid w:val="37D421B3"/>
    <w:rsid w:val="3878735C"/>
    <w:rsid w:val="38FB4C52"/>
    <w:rsid w:val="39BD058A"/>
    <w:rsid w:val="3B5A6841"/>
    <w:rsid w:val="3CDD14AD"/>
    <w:rsid w:val="3CE85E55"/>
    <w:rsid w:val="3D8C544B"/>
    <w:rsid w:val="3DCB3E3D"/>
    <w:rsid w:val="3F785C78"/>
    <w:rsid w:val="40BD39CD"/>
    <w:rsid w:val="42E61C51"/>
    <w:rsid w:val="445B3A71"/>
    <w:rsid w:val="469F5B88"/>
    <w:rsid w:val="47215C89"/>
    <w:rsid w:val="475F2156"/>
    <w:rsid w:val="47753403"/>
    <w:rsid w:val="48795373"/>
    <w:rsid w:val="4BE71ECE"/>
    <w:rsid w:val="4C0A5661"/>
    <w:rsid w:val="4D7168B9"/>
    <w:rsid w:val="4E6039A2"/>
    <w:rsid w:val="530D726B"/>
    <w:rsid w:val="53BF2BE0"/>
    <w:rsid w:val="54E81FFB"/>
    <w:rsid w:val="54ED7D64"/>
    <w:rsid w:val="55B92F3A"/>
    <w:rsid w:val="55E171D4"/>
    <w:rsid w:val="565250AC"/>
    <w:rsid w:val="57766AC8"/>
    <w:rsid w:val="57B21F75"/>
    <w:rsid w:val="57C736C2"/>
    <w:rsid w:val="586F59A7"/>
    <w:rsid w:val="58E00EA5"/>
    <w:rsid w:val="58E46332"/>
    <w:rsid w:val="59583B04"/>
    <w:rsid w:val="5A634A7D"/>
    <w:rsid w:val="5A960FE1"/>
    <w:rsid w:val="5B562647"/>
    <w:rsid w:val="5CB4156E"/>
    <w:rsid w:val="5DE6099B"/>
    <w:rsid w:val="5F545074"/>
    <w:rsid w:val="613E7053"/>
    <w:rsid w:val="61AF713B"/>
    <w:rsid w:val="62BD0B15"/>
    <w:rsid w:val="64F71AB3"/>
    <w:rsid w:val="65FD06DF"/>
    <w:rsid w:val="66A12A0A"/>
    <w:rsid w:val="66C3446C"/>
    <w:rsid w:val="670B28F2"/>
    <w:rsid w:val="698422B0"/>
    <w:rsid w:val="6A7B623B"/>
    <w:rsid w:val="6C9A5781"/>
    <w:rsid w:val="6CC1033F"/>
    <w:rsid w:val="6F2034F1"/>
    <w:rsid w:val="6F8B6AA3"/>
    <w:rsid w:val="6F9D5DEE"/>
    <w:rsid w:val="70035D96"/>
    <w:rsid w:val="70063BFB"/>
    <w:rsid w:val="705A55D7"/>
    <w:rsid w:val="70AD0435"/>
    <w:rsid w:val="718E3221"/>
    <w:rsid w:val="73792CAE"/>
    <w:rsid w:val="745D0315"/>
    <w:rsid w:val="74CC0B40"/>
    <w:rsid w:val="757607FA"/>
    <w:rsid w:val="763428FA"/>
    <w:rsid w:val="79B555C6"/>
    <w:rsid w:val="7A534EFE"/>
    <w:rsid w:val="7C322A6F"/>
    <w:rsid w:val="7D070E94"/>
    <w:rsid w:val="7D916305"/>
    <w:rsid w:val="7DD14B81"/>
    <w:rsid w:val="7FA112F3"/>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nhideWhenUsed="0" w:uiPriority="99" w:semiHidden="0" w:name="Hyperlink"/>
    <w:lsdException w:qFormat="1" w:unhideWhenUsed="0" w:uiPriority="99" w:semiHidden="0" w:name="FollowedHyperlink" w:locked="1"/>
    <w:lsdException w:qFormat="1" w:unhideWhenUsed="0" w:uiPriority="0" w:semiHidden="0" w:name="Strong"/>
    <w:lsdException w:qFormat="1" w:unhideWhenUsed="0" w:uiPriority="0" w:semiHidden="0" w:name="Emphasis"/>
    <w:lsdException w:uiPriority="99" w:name="Document Map" w:locked="1"/>
    <w:lsdException w:unhideWhenUsed="0" w:uiPriority="99" w:semiHidden="0" w:name="Plain Text"/>
    <w:lsdException w:uiPriority="99" w:name="E-mail Signature" w:locked="1"/>
    <w:lsdException w:qFormat="1" w:unhideWhenUsed="0" w:uiPriority="99" w:semiHidden="0"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nhideWhenUsed="0" w:uiPriority="99" w:semiHidden="0" w:name="Balloon Text" w:locked="1"/>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link w:val="15"/>
    <w:qFormat/>
    <w:uiPriority w:val="99"/>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1"/>
    <w:next w:val="1"/>
    <w:link w:val="16"/>
    <w:qFormat/>
    <w:uiPriority w:val="99"/>
    <w:pPr>
      <w:keepNext/>
      <w:keepLines/>
      <w:spacing w:before="260" w:after="260" w:line="413" w:lineRule="auto"/>
      <w:outlineLvl w:val="2"/>
    </w:pPr>
    <w:rPr>
      <w:b/>
      <w:sz w:val="32"/>
    </w:rPr>
  </w:style>
  <w:style w:type="character" w:default="1" w:styleId="11">
    <w:name w:val="Default Paragraph Font"/>
    <w:semiHidden/>
    <w:unhideWhenUsed/>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4">
    <w:name w:val="Plain Text"/>
    <w:basedOn w:val="1"/>
    <w:link w:val="17"/>
    <w:uiPriority w:val="99"/>
    <w:rPr>
      <w:rFonts w:ascii="宋体" w:hAnsi="Courier New" w:cs="Courier New"/>
      <w:szCs w:val="21"/>
    </w:rPr>
  </w:style>
  <w:style w:type="paragraph" w:styleId="5">
    <w:name w:val="Balloon Text"/>
    <w:basedOn w:val="1"/>
    <w:link w:val="18"/>
    <w:locked/>
    <w:uiPriority w:val="99"/>
    <w:rPr>
      <w:sz w:val="18"/>
      <w:szCs w:val="18"/>
    </w:rPr>
  </w:style>
  <w:style w:type="paragraph" w:styleId="6">
    <w:name w:val="footer"/>
    <w:basedOn w:val="1"/>
    <w:link w:val="19"/>
    <w:qFormat/>
    <w:uiPriority w:val="99"/>
    <w:pPr>
      <w:tabs>
        <w:tab w:val="center" w:pos="4153"/>
        <w:tab w:val="right" w:pos="8306"/>
      </w:tabs>
      <w:snapToGrid w:val="0"/>
      <w:jc w:val="left"/>
    </w:pPr>
    <w:rPr>
      <w:sz w:val="18"/>
      <w:szCs w:val="18"/>
    </w:rPr>
  </w:style>
  <w:style w:type="paragraph" w:styleId="7">
    <w:name w:val="header"/>
    <w:basedOn w:val="1"/>
    <w:link w:val="20"/>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qFormat/>
    <w:locked/>
    <w:uiPriority w:val="99"/>
    <w:rPr>
      <w:sz w:val="24"/>
    </w:rPr>
  </w:style>
  <w:style w:type="table" w:styleId="10">
    <w:name w:val="Table Grid"/>
    <w:basedOn w:val="9"/>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2">
    <w:name w:val="page number"/>
    <w:basedOn w:val="11"/>
    <w:qFormat/>
    <w:uiPriority w:val="99"/>
    <w:rPr>
      <w:rFonts w:cs="Times New Roman"/>
    </w:rPr>
  </w:style>
  <w:style w:type="character" w:styleId="13">
    <w:name w:val="FollowedHyperlink"/>
    <w:basedOn w:val="11"/>
    <w:qFormat/>
    <w:locked/>
    <w:uiPriority w:val="99"/>
    <w:rPr>
      <w:rFonts w:cs="Times New Roman"/>
      <w:color w:val="800080"/>
      <w:u w:val="single"/>
    </w:rPr>
  </w:style>
  <w:style w:type="character" w:styleId="14">
    <w:name w:val="Hyperlink"/>
    <w:basedOn w:val="11"/>
    <w:uiPriority w:val="99"/>
    <w:rPr>
      <w:rFonts w:ascii="Times New Roman" w:hAnsi="Times New Roman" w:cs="Times New Roman"/>
      <w:color w:val="0000FF"/>
      <w:sz w:val="24"/>
      <w:u w:val="single"/>
    </w:rPr>
  </w:style>
  <w:style w:type="character" w:customStyle="1" w:styleId="15">
    <w:name w:val="标题 2 Char"/>
    <w:basedOn w:val="11"/>
    <w:link w:val="2"/>
    <w:semiHidden/>
    <w:qFormat/>
    <w:locked/>
    <w:uiPriority w:val="99"/>
    <w:rPr>
      <w:rFonts w:ascii="Cambria" w:hAnsi="Cambria" w:eastAsia="宋体" w:cs="Times New Roman"/>
      <w:b/>
      <w:bCs/>
      <w:sz w:val="32"/>
      <w:szCs w:val="32"/>
    </w:rPr>
  </w:style>
  <w:style w:type="character" w:customStyle="1" w:styleId="16">
    <w:name w:val="标题 3 Char"/>
    <w:basedOn w:val="11"/>
    <w:link w:val="3"/>
    <w:semiHidden/>
    <w:qFormat/>
    <w:locked/>
    <w:uiPriority w:val="99"/>
    <w:rPr>
      <w:rFonts w:cs="Times New Roman"/>
      <w:b/>
      <w:bCs/>
      <w:sz w:val="32"/>
      <w:szCs w:val="32"/>
    </w:rPr>
  </w:style>
  <w:style w:type="character" w:customStyle="1" w:styleId="17">
    <w:name w:val="纯文本 Char"/>
    <w:basedOn w:val="11"/>
    <w:link w:val="4"/>
    <w:semiHidden/>
    <w:qFormat/>
    <w:locked/>
    <w:uiPriority w:val="99"/>
    <w:rPr>
      <w:rFonts w:ascii="宋体" w:hAnsi="Courier New" w:cs="Courier New"/>
      <w:sz w:val="21"/>
      <w:szCs w:val="21"/>
    </w:rPr>
  </w:style>
  <w:style w:type="character" w:customStyle="1" w:styleId="18">
    <w:name w:val="批注框文本 Char"/>
    <w:basedOn w:val="11"/>
    <w:link w:val="5"/>
    <w:semiHidden/>
    <w:qFormat/>
    <w:locked/>
    <w:uiPriority w:val="99"/>
    <w:rPr>
      <w:rFonts w:cs="Times New Roman"/>
      <w:sz w:val="18"/>
      <w:szCs w:val="18"/>
    </w:rPr>
  </w:style>
  <w:style w:type="character" w:customStyle="1" w:styleId="19">
    <w:name w:val="页脚 Char"/>
    <w:basedOn w:val="11"/>
    <w:link w:val="6"/>
    <w:semiHidden/>
    <w:qFormat/>
    <w:locked/>
    <w:uiPriority w:val="99"/>
    <w:rPr>
      <w:rFonts w:cs="Times New Roman"/>
      <w:sz w:val="18"/>
      <w:szCs w:val="18"/>
    </w:rPr>
  </w:style>
  <w:style w:type="character" w:customStyle="1" w:styleId="20">
    <w:name w:val="页眉 Char"/>
    <w:basedOn w:val="11"/>
    <w:link w:val="7"/>
    <w:semiHidden/>
    <w:qFormat/>
    <w:locked/>
    <w:uiPriority w:val="99"/>
    <w:rPr>
      <w:rFonts w:cs="Times New Roman"/>
      <w:sz w:val="18"/>
      <w:szCs w:val="18"/>
    </w:rPr>
  </w:style>
  <w:style w:type="character" w:customStyle="1" w:styleId="21">
    <w:name w:val="Page Number1"/>
    <w:basedOn w:val="11"/>
    <w:qFormat/>
    <w:uiPriority w:val="99"/>
    <w:rPr>
      <w:rFonts w:cs="Times New Roman"/>
    </w:rPr>
  </w:style>
  <w:style w:type="paragraph" w:customStyle="1" w:styleId="22">
    <w:name w:val="Char"/>
    <w:basedOn w:val="1"/>
    <w:qFormat/>
    <w:uiPriority w:val="99"/>
    <w:pPr>
      <w:tabs>
        <w:tab w:val="left" w:pos="360"/>
      </w:tabs>
    </w:pPr>
    <w:rPr>
      <w:sz w:val="24"/>
    </w:rPr>
  </w:style>
  <w:style w:type="paragraph" w:customStyle="1" w:styleId="23">
    <w:name w:val="List Paragraph1"/>
    <w:basedOn w:val="1"/>
    <w:qFormat/>
    <w:uiPriority w:val="99"/>
    <w:pPr>
      <w:ind w:firstLine="420" w:firstLineChars="200"/>
    </w:pPr>
  </w:style>
  <w:style w:type="paragraph" w:customStyle="1" w:styleId="24">
    <w:name w:val="p16"/>
    <w:basedOn w:val="1"/>
    <w:qFormat/>
    <w:uiPriority w:val="99"/>
    <w:pPr>
      <w:widowControl/>
      <w:jc w:val="center"/>
    </w:pPr>
    <w:rPr>
      <w:kern w:val="0"/>
      <w:sz w:val="24"/>
    </w:rPr>
  </w:style>
  <w:style w:type="paragraph" w:customStyle="1" w:styleId="25">
    <w:name w:val="列出段落1"/>
    <w:basedOn w:val="1"/>
    <w:qFormat/>
    <w:uiPriority w:val="99"/>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jpe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49"/>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35</Pages>
  <Words>1757</Words>
  <Characters>10016</Characters>
  <Lines>83</Lines>
  <Paragraphs>23</Paragraphs>
  <TotalTime>54</TotalTime>
  <ScaleCrop>false</ScaleCrop>
  <LinksUpToDate>false</LinksUpToDate>
  <CharactersWithSpaces>11750</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2019-03-11T01:18:00Z</dcterms:created>
  <dc:creator>Administrator</dc:creator>
  <cp:lastModifiedBy>万昱</cp:lastModifiedBy>
  <cp:lastPrinted>2019-03-11T07:05:00Z</cp:lastPrinted>
  <dcterms:modified xsi:type="dcterms:W3CDTF">2019-04-03T01:59:57Z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